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rPr>
      </w:pPr>
      <w:bookmarkStart w:id="31" w:name="_GoBack"/>
      <w:r>
        <w:rPr>
          <w:rFonts w:hint="eastAsia" w:eastAsia="宋体"/>
          <w:lang w:eastAsia="zh-CN"/>
        </w:rPr>
        <w:drawing>
          <wp:anchor distT="0" distB="0" distL="114300" distR="114300" simplePos="0" relativeHeight="251659264" behindDoc="0" locked="0" layoutInCell="1" allowOverlap="1">
            <wp:simplePos x="0" y="0"/>
            <wp:positionH relativeFrom="column">
              <wp:posOffset>-421005</wp:posOffset>
            </wp:positionH>
            <wp:positionV relativeFrom="paragraph">
              <wp:posOffset>-426720</wp:posOffset>
            </wp:positionV>
            <wp:extent cx="7484745" cy="10696575"/>
            <wp:effectExtent l="0" t="0" r="1905" b="9525"/>
            <wp:wrapNone/>
            <wp:docPr id="1" name="图片 1" descr="3476acdd7d6a89fc82f3941feb60d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76acdd7d6a89fc82f3941feb60d2b"/>
                    <pic:cNvPicPr>
                      <a:picLocks noChangeAspect="1"/>
                    </pic:cNvPicPr>
                  </pic:nvPicPr>
                  <pic:blipFill>
                    <a:blip r:embed="rId9"/>
                    <a:stretch>
                      <a:fillRect/>
                    </a:stretch>
                  </pic:blipFill>
                  <pic:spPr>
                    <a:xfrm>
                      <a:off x="0" y="0"/>
                      <a:ext cx="7484745" cy="10696575"/>
                    </a:xfrm>
                    <a:prstGeom prst="rect">
                      <a:avLst/>
                    </a:prstGeom>
                  </pic:spPr>
                </pic:pic>
              </a:graphicData>
            </a:graphic>
          </wp:anchor>
        </w:drawing>
      </w:r>
      <w:bookmarkEnd w:id="31"/>
    </w:p>
    <w:p>
      <w:pPr>
        <w:rPr>
          <w:rFonts w:hint="eastAsia" w:eastAsia="宋体"/>
          <w:lang w:eastAsia="zh-CN"/>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
      <w:pPr>
        <w:pStyle w:val="2"/>
        <w:spacing w:line="320" w:lineRule="exact"/>
        <w:ind w:firstLine="0" w:firstLineChars="0"/>
        <w:jc w:val="left"/>
        <w:rPr>
          <w:rFonts w:ascii="宋体" w:hAnsi="宋体"/>
          <w:sz w:val="24"/>
          <w:szCs w:val="24"/>
        </w:rPr>
      </w:pPr>
    </w:p>
    <w:p>
      <w:pPr>
        <w:spacing w:line="320" w:lineRule="exact"/>
        <w:jc w:val="center"/>
        <w:rPr>
          <w:rFonts w:ascii="宋体" w:hAnsi="宋体"/>
          <w:b/>
          <w:sz w:val="30"/>
          <w:szCs w:val="30"/>
        </w:rPr>
      </w:pPr>
      <w:r>
        <w:rPr>
          <w:rFonts w:hint="eastAsia" w:ascii="宋体" w:hAnsi="宋体"/>
          <w:b/>
          <w:sz w:val="30"/>
          <w:szCs w:val="30"/>
        </w:rPr>
        <w:t>重庆万州技师学院食堂</w:t>
      </w:r>
      <w:r>
        <w:rPr>
          <w:rFonts w:hint="eastAsia" w:ascii="宋体" w:hAnsi="宋体"/>
          <w:b/>
          <w:sz w:val="30"/>
          <w:szCs w:val="30"/>
          <w:lang w:eastAsia="zh-CN"/>
        </w:rPr>
        <w:t>劳务管理外包</w:t>
      </w:r>
      <w:r>
        <w:rPr>
          <w:rFonts w:hint="eastAsia" w:ascii="宋体" w:hAnsi="宋体"/>
          <w:b/>
          <w:sz w:val="30"/>
          <w:szCs w:val="30"/>
        </w:rPr>
        <w:t>服务招标文件</w:t>
      </w:r>
    </w:p>
    <w:p>
      <w:pPr>
        <w:spacing w:line="320" w:lineRule="exact"/>
        <w:ind w:firstLine="472" w:firstLineChars="196"/>
        <w:jc w:val="center"/>
        <w:rPr>
          <w:rFonts w:ascii="宋体" w:hAnsi="宋体"/>
          <w:b/>
        </w:rPr>
      </w:pPr>
      <w:bookmarkStart w:id="0" w:name="_Toc467351806"/>
      <w:bookmarkStart w:id="1" w:name="_Toc467351804"/>
      <w:r>
        <w:rPr>
          <w:rFonts w:hint="eastAsia" w:ascii="宋体" w:hAnsi="宋体"/>
          <w:b/>
        </w:rPr>
        <w:t>第一部分</w:t>
      </w:r>
      <w:r>
        <w:rPr>
          <w:rFonts w:ascii="宋体" w:hAnsi="宋体"/>
          <w:b/>
        </w:rPr>
        <w:t xml:space="preserve"> </w:t>
      </w:r>
      <w:r>
        <w:rPr>
          <w:rFonts w:hint="eastAsia" w:ascii="宋体" w:hAnsi="宋体"/>
          <w:b/>
        </w:rPr>
        <w:t>采购需求（技术要求）</w:t>
      </w:r>
    </w:p>
    <w:p>
      <w:pPr>
        <w:spacing w:line="320" w:lineRule="exact"/>
        <w:ind w:firstLine="472" w:firstLineChars="196"/>
        <w:rPr>
          <w:rFonts w:hint="eastAsia" w:ascii="宋体" w:hAnsi="宋体"/>
          <w:b/>
        </w:rPr>
      </w:pPr>
    </w:p>
    <w:p>
      <w:pPr>
        <w:spacing w:line="320" w:lineRule="exact"/>
        <w:ind w:firstLine="472" w:firstLineChars="196"/>
        <w:rPr>
          <w:rFonts w:ascii="宋体" w:hAnsi="宋体"/>
          <w:b/>
        </w:rPr>
      </w:pPr>
      <w:r>
        <w:rPr>
          <w:rFonts w:hint="eastAsia" w:ascii="宋体" w:hAnsi="宋体"/>
          <w:b/>
        </w:rPr>
        <w:t>一、</w:t>
      </w:r>
      <w:bookmarkEnd w:id="0"/>
      <w:r>
        <w:rPr>
          <w:rFonts w:hint="eastAsia" w:ascii="宋体" w:hAnsi="宋体"/>
          <w:b/>
        </w:rPr>
        <w:t>基本情况</w:t>
      </w:r>
    </w:p>
    <w:p>
      <w:pPr>
        <w:spacing w:line="320" w:lineRule="exact"/>
        <w:ind w:firstLine="480" w:firstLineChars="200"/>
        <w:rPr>
          <w:rFonts w:ascii="宋体" w:hAnsi="宋体"/>
        </w:rPr>
      </w:pPr>
      <w:r>
        <w:rPr>
          <w:rFonts w:hint="eastAsia" w:ascii="宋体" w:hAnsi="宋体"/>
        </w:rPr>
        <w:t>重庆万州技师学院食堂采用</w:t>
      </w:r>
      <w:r>
        <w:rPr>
          <w:rFonts w:hint="eastAsia" w:ascii="宋体" w:hAnsi="宋体"/>
          <w:lang w:eastAsia="zh-CN"/>
        </w:rPr>
        <w:t>劳务管理外包</w:t>
      </w:r>
      <w:r>
        <w:rPr>
          <w:rFonts w:hint="eastAsia" w:ascii="宋体" w:hAnsi="宋体"/>
          <w:lang w:val="en-US" w:eastAsia="zh-CN"/>
        </w:rPr>
        <w:t>管理</w:t>
      </w:r>
      <w:r>
        <w:rPr>
          <w:rFonts w:hint="eastAsia" w:ascii="宋体" w:hAnsi="宋体"/>
        </w:rPr>
        <w:t>服务模式，学校负责所有食材采购、能源消耗费用及其它涉及的费用，成交供应商负责日常食堂管理和员工管理，在服务期内接受相关行业主管部门和采购人的监督检查。</w:t>
      </w:r>
    </w:p>
    <w:p>
      <w:pPr>
        <w:spacing w:line="320" w:lineRule="exact"/>
        <w:ind w:firstLine="480" w:firstLineChars="200"/>
        <w:rPr>
          <w:rFonts w:ascii="宋体" w:hAnsi="宋体"/>
        </w:rPr>
      </w:pPr>
      <w:r>
        <w:rPr>
          <w:rFonts w:ascii="宋体" w:hAnsi="宋体"/>
        </w:rPr>
        <w:t>1.</w:t>
      </w:r>
      <w:r>
        <w:rPr>
          <w:rFonts w:hint="eastAsia" w:ascii="宋体" w:hAnsi="宋体"/>
        </w:rPr>
        <w:t>成交供应商提供人员及经营管理等服务业务，采购人负责提供工作场地、库房、设施设备、器皿用具等，并提供能源费用。</w:t>
      </w:r>
    </w:p>
    <w:p>
      <w:pPr>
        <w:spacing w:line="320" w:lineRule="exact"/>
        <w:ind w:firstLine="480" w:firstLineChars="200"/>
        <w:rPr>
          <w:rFonts w:ascii="宋体" w:hAnsi="宋体"/>
        </w:rPr>
      </w:pPr>
      <w:r>
        <w:rPr>
          <w:rFonts w:ascii="宋体" w:hAnsi="宋体"/>
        </w:rPr>
        <w:t>2.</w:t>
      </w:r>
      <w:r>
        <w:rPr>
          <w:rFonts w:hint="eastAsia" w:ascii="宋体" w:hAnsi="宋体"/>
        </w:rPr>
        <w:t>所有设施设备由成交供应商负责管理使用，凡损坏或者成交供应商认为不能满足需求的，需要进行维修或新购，维修及新购由采购单位承担相关费用。</w:t>
      </w:r>
    </w:p>
    <w:p>
      <w:pPr>
        <w:spacing w:line="320" w:lineRule="exact"/>
        <w:ind w:firstLine="480" w:firstLineChars="200"/>
        <w:rPr>
          <w:rFonts w:ascii="宋体" w:hAnsi="宋体"/>
        </w:rPr>
      </w:pPr>
      <w:r>
        <w:rPr>
          <w:rFonts w:ascii="宋体" w:hAnsi="宋体"/>
        </w:rPr>
        <w:t>3.</w:t>
      </w:r>
      <w:r>
        <w:rPr>
          <w:rFonts w:hint="eastAsia" w:ascii="宋体" w:hAnsi="宋体"/>
        </w:rPr>
        <w:t>成交供应商按照营业收入提取劳务服务费用。</w:t>
      </w:r>
    </w:p>
    <w:p>
      <w:pPr>
        <w:spacing w:line="320" w:lineRule="exact"/>
        <w:ind w:firstLine="361" w:firstLineChars="150"/>
        <w:rPr>
          <w:rFonts w:ascii="宋体" w:hAnsi="宋体"/>
          <w:b/>
        </w:rPr>
      </w:pPr>
      <w:r>
        <w:rPr>
          <w:rFonts w:hint="eastAsia" w:ascii="宋体" w:hAnsi="宋体"/>
          <w:b/>
        </w:rPr>
        <w:t>二、就餐人数、时间</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重庆万州技师学院食堂约</w:t>
      </w:r>
      <w:r>
        <w:rPr>
          <w:rFonts w:ascii="宋体" w:hAnsi="宋体"/>
          <w:color w:val="000000" w:themeColor="text1"/>
          <w14:textFill>
            <w14:solidFill>
              <w14:schemeClr w14:val="tx1"/>
            </w14:solidFill>
          </w14:textFill>
        </w:rPr>
        <w:t>5000</w:t>
      </w:r>
      <w:r>
        <w:rPr>
          <w:rFonts w:hint="eastAsia" w:ascii="宋体" w:hAnsi="宋体"/>
          <w:color w:val="000000" w:themeColor="text1"/>
          <w14:textFill>
            <w14:solidFill>
              <w14:schemeClr w14:val="tx1"/>
            </w14:solidFill>
          </w14:textFill>
        </w:rPr>
        <w:t>人</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食堂建筑面积约7719平方米，共有五层， 取餐窗口47个</w:t>
      </w:r>
      <w:r>
        <w:rPr>
          <w:rFonts w:hint="eastAsia" w:ascii="宋体" w:hAnsi="宋体"/>
          <w:color w:val="000000" w:themeColor="text1"/>
          <w14:textFill>
            <w14:solidFill>
              <w14:schemeClr w14:val="tx1"/>
            </w14:solidFill>
          </w14:textFill>
        </w:rPr>
        <w:t>。</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早餐： </w:t>
      </w:r>
      <w:r>
        <w:rPr>
          <w:rFonts w:ascii="宋体" w:hAnsi="宋体"/>
          <w:color w:val="000000" w:themeColor="text1"/>
          <w14:textFill>
            <w14:solidFill>
              <w14:schemeClr w14:val="tx1"/>
            </w14:solidFill>
          </w14:textFill>
        </w:rPr>
        <w:t>6:50——8:10</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午餐：</w:t>
      </w:r>
      <w:r>
        <w:rPr>
          <w:rFonts w:ascii="宋体" w:hAnsi="宋体"/>
          <w:color w:val="000000" w:themeColor="text1"/>
          <w14:textFill>
            <w14:solidFill>
              <w14:schemeClr w14:val="tx1"/>
            </w14:solidFill>
          </w14:textFill>
        </w:rPr>
        <w:t>11:35——12:50</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晚餐：</w:t>
      </w:r>
      <w:r>
        <w:rPr>
          <w:rFonts w:ascii="宋体" w:hAnsi="宋体"/>
          <w:color w:val="000000" w:themeColor="text1"/>
          <w14:textFill>
            <w14:solidFill>
              <w14:schemeClr w14:val="tx1"/>
            </w14:solidFill>
          </w14:textFill>
        </w:rPr>
        <w:t>16:30——17:40</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夜宵：</w:t>
      </w:r>
      <w:r>
        <w:rPr>
          <w:rFonts w:ascii="宋体" w:hAnsi="宋体"/>
          <w:color w:val="000000" w:themeColor="text1"/>
          <w14:textFill>
            <w14:solidFill>
              <w14:schemeClr w14:val="tx1"/>
            </w14:solidFill>
          </w14:textFill>
        </w:rPr>
        <w:t>20:50——21:20</w:t>
      </w:r>
    </w:p>
    <w:p>
      <w:pPr>
        <w:spacing w:line="320" w:lineRule="exact"/>
        <w:ind w:firstLine="480" w:firstLineChars="200"/>
        <w:rPr>
          <w:rFonts w:ascii="宋体" w:hAnsi="宋体"/>
        </w:rPr>
      </w:pPr>
      <w:r>
        <w:rPr>
          <w:rFonts w:hint="eastAsia" w:ascii="宋体" w:hAnsi="宋体"/>
        </w:rPr>
        <w:t>其他就餐：以通知为准，周六、周日及节假日以学校安排为准。</w:t>
      </w:r>
    </w:p>
    <w:p>
      <w:pPr>
        <w:spacing w:line="320" w:lineRule="exact"/>
        <w:ind w:firstLine="482" w:firstLineChars="200"/>
        <w:rPr>
          <w:rFonts w:ascii="宋体" w:hAnsi="宋体"/>
          <w:b/>
        </w:rPr>
      </w:pPr>
      <w:r>
        <w:rPr>
          <w:rFonts w:hint="eastAsia" w:ascii="宋体" w:hAnsi="宋体"/>
          <w:b/>
        </w:rPr>
        <w:t>三、具体要求</w:t>
      </w:r>
    </w:p>
    <w:p>
      <w:pPr>
        <w:spacing w:line="320" w:lineRule="exact"/>
        <w:ind w:firstLine="360" w:firstLineChars="150"/>
        <w:rPr>
          <w:rFonts w:ascii="宋体" w:hAnsi="宋体"/>
        </w:rPr>
      </w:pPr>
      <w:r>
        <w:rPr>
          <w:rFonts w:hint="eastAsia" w:ascii="宋体" w:hAnsi="宋体"/>
        </w:rPr>
        <w:t>（一）基本要求</w:t>
      </w:r>
    </w:p>
    <w:p>
      <w:pPr>
        <w:spacing w:line="320" w:lineRule="exact"/>
        <w:ind w:firstLine="480" w:firstLineChars="200"/>
        <w:rPr>
          <w:rFonts w:ascii="宋体" w:hAnsi="宋体"/>
        </w:rPr>
      </w:pPr>
      <w:r>
        <w:rPr>
          <w:rFonts w:ascii="宋体" w:hAnsi="宋体"/>
        </w:rPr>
        <w:t>1.</w:t>
      </w:r>
      <w:r>
        <w:rPr>
          <w:rFonts w:hint="eastAsia" w:ascii="宋体" w:hAnsi="宋体"/>
        </w:rPr>
        <w:t>成交供应商承接项目时，须对所有场所、设施、设备进行认真查验，对物资进行详细清点，验收手续齐全；管理过程中，正确使用设施设备，建立定期巡查制度，做好维护保养工作；规范使用餐厨具等物资。</w:t>
      </w:r>
    </w:p>
    <w:p>
      <w:pPr>
        <w:spacing w:line="320" w:lineRule="exact"/>
        <w:ind w:firstLine="480" w:firstLineChars="200"/>
        <w:rPr>
          <w:rFonts w:ascii="宋体" w:hAnsi="宋体"/>
        </w:rPr>
      </w:pPr>
      <w:r>
        <w:rPr>
          <w:rFonts w:ascii="宋体" w:hAnsi="宋体"/>
        </w:rPr>
        <w:t>2.</w:t>
      </w:r>
      <w:r>
        <w:rPr>
          <w:rFonts w:hint="eastAsia" w:ascii="宋体" w:hAnsi="宋体"/>
        </w:rPr>
        <w:t>成交供应商在投标文件中提供完善的服务管理方案，质量管理方案、档案管理方案、制度管理方案，突发事件应急方案，食堂特色文化方案等。</w:t>
      </w:r>
    </w:p>
    <w:p>
      <w:pPr>
        <w:spacing w:line="320" w:lineRule="exact"/>
        <w:ind w:firstLine="480" w:firstLineChars="200"/>
        <w:rPr>
          <w:rFonts w:ascii="宋体" w:hAnsi="宋体"/>
        </w:rPr>
      </w:pPr>
      <w:r>
        <w:rPr>
          <w:rFonts w:ascii="宋体" w:hAnsi="宋体"/>
        </w:rPr>
        <w:t>3.</w:t>
      </w:r>
      <w:r>
        <w:rPr>
          <w:rFonts w:hint="eastAsia" w:ascii="宋体" w:hAnsi="宋体"/>
        </w:rPr>
        <w:t>各区域场地卫生进行划片分工，责任到人。保洁区域目视干净无污渍、无垃圾、无灰尘、无烟蒂、无纸屑，瓷砖地面光亮洁净，玻璃门窗光亮透明，设施设备表面无灰尘及附着物；各种炊具、用具光亮洁净，排水沟见底，每周至少安排一次大扫除。</w:t>
      </w:r>
    </w:p>
    <w:p>
      <w:pPr>
        <w:spacing w:line="320" w:lineRule="exact"/>
        <w:ind w:firstLine="480" w:firstLineChars="200"/>
        <w:rPr>
          <w:rFonts w:ascii="宋体" w:hAnsi="宋体"/>
        </w:rPr>
      </w:pPr>
      <w:r>
        <w:rPr>
          <w:rFonts w:ascii="宋体" w:hAnsi="宋体"/>
        </w:rPr>
        <w:t>4.</w:t>
      </w:r>
      <w:r>
        <w:rPr>
          <w:rFonts w:hint="eastAsia" w:ascii="宋体" w:hAnsi="宋体"/>
        </w:rPr>
        <w:t>服务人员工作期间统一着装且保持工作服整洁干净，佩戴标志，行为规范，服务主动、热情。</w:t>
      </w:r>
    </w:p>
    <w:p>
      <w:pPr>
        <w:spacing w:line="320" w:lineRule="exact"/>
        <w:ind w:firstLine="480" w:firstLineChars="200"/>
        <w:rPr>
          <w:rFonts w:ascii="宋体" w:hAnsi="宋体"/>
        </w:rPr>
      </w:pPr>
      <w:r>
        <w:rPr>
          <w:rFonts w:ascii="宋体" w:hAnsi="宋体"/>
        </w:rPr>
        <w:t>5.</w:t>
      </w:r>
      <w:r>
        <w:rPr>
          <w:rFonts w:hint="eastAsia" w:ascii="宋体" w:hAnsi="宋体"/>
        </w:rPr>
        <w:t>安全、节约使用水、电、气，配合完成成本控制管理，生产期间每天派专人负责（白天、晚上）安全巡查，确保食堂安全。</w:t>
      </w:r>
    </w:p>
    <w:p>
      <w:pPr>
        <w:spacing w:line="320" w:lineRule="exact"/>
        <w:ind w:firstLine="480" w:firstLineChars="200"/>
        <w:rPr>
          <w:rFonts w:ascii="宋体" w:hAnsi="宋体"/>
        </w:rPr>
      </w:pPr>
      <w:r>
        <w:rPr>
          <w:rFonts w:ascii="宋体" w:hAnsi="宋体"/>
        </w:rPr>
        <w:t>6.</w:t>
      </w:r>
      <w:r>
        <w:rPr>
          <w:rFonts w:hint="eastAsia" w:ascii="宋体" w:hAnsi="宋体"/>
        </w:rPr>
        <w:t>员工有合法、合理的薪酬待遇、考核评价机制合理有效，并按规定为员工购买社会保险。</w:t>
      </w:r>
    </w:p>
    <w:p>
      <w:pPr>
        <w:spacing w:line="320" w:lineRule="exact"/>
        <w:ind w:firstLine="480" w:firstLineChars="200"/>
        <w:rPr>
          <w:rFonts w:ascii="宋体" w:hAnsi="宋体"/>
        </w:rPr>
      </w:pPr>
      <w:r>
        <w:rPr>
          <w:rFonts w:ascii="宋体" w:hAnsi="宋体"/>
        </w:rPr>
        <w:t>7.</w:t>
      </w:r>
      <w:r>
        <w:rPr>
          <w:rFonts w:hint="eastAsia" w:ascii="宋体" w:hAnsi="宋体"/>
        </w:rPr>
        <w:t>完成早、中、晚餐用餐需求及特殊情况临时下达的保障任务。</w:t>
      </w:r>
    </w:p>
    <w:p>
      <w:pPr>
        <w:spacing w:line="320" w:lineRule="exact"/>
        <w:ind w:firstLine="480" w:firstLineChars="200"/>
        <w:rPr>
          <w:rFonts w:ascii="宋体" w:hAnsi="宋体"/>
        </w:rPr>
      </w:pPr>
      <w:r>
        <w:rPr>
          <w:rFonts w:ascii="宋体" w:hAnsi="宋体"/>
        </w:rPr>
        <w:t>8.</w:t>
      </w:r>
      <w:r>
        <w:rPr>
          <w:rFonts w:hint="eastAsia" w:ascii="宋体" w:hAnsi="宋体"/>
        </w:rPr>
        <w:t>严格遵守《中华人民共和国食品卫生安全法》《学校食堂与学生集体用餐卫生管理规定》等法规，确保食品质量，杜绝发生食品安全事件。</w:t>
      </w:r>
    </w:p>
    <w:p>
      <w:pPr>
        <w:spacing w:line="320" w:lineRule="exact"/>
        <w:ind w:firstLine="480" w:firstLineChars="200"/>
        <w:rPr>
          <w:rFonts w:ascii="宋体" w:hAnsi="宋体"/>
        </w:rPr>
      </w:pPr>
      <w:r>
        <w:rPr>
          <w:rFonts w:hint="eastAsia" w:ascii="宋体" w:hAnsi="宋体"/>
        </w:rPr>
        <w:t>（三）菜品要求</w:t>
      </w:r>
    </w:p>
    <w:p>
      <w:pPr>
        <w:spacing w:line="320" w:lineRule="exact"/>
        <w:ind w:firstLine="480" w:firstLineChars="200"/>
        <w:rPr>
          <w:rFonts w:ascii="宋体" w:hAnsi="宋体"/>
        </w:rPr>
      </w:pPr>
      <w:r>
        <w:rPr>
          <w:rFonts w:ascii="宋体" w:hAnsi="宋体"/>
        </w:rPr>
        <w:t>1.</w:t>
      </w:r>
      <w:r>
        <w:rPr>
          <w:rFonts w:hint="eastAsia" w:ascii="宋体" w:hAnsi="宋体"/>
        </w:rPr>
        <w:t>所有食材制作应符合食品质量卫生相关要求、营养膳食要求。</w:t>
      </w:r>
    </w:p>
    <w:p>
      <w:pPr>
        <w:spacing w:line="320" w:lineRule="exact"/>
        <w:ind w:firstLine="480" w:firstLineChars="200"/>
        <w:rPr>
          <w:rFonts w:ascii="宋体" w:hAnsi="宋体"/>
        </w:rPr>
      </w:pPr>
      <w:r>
        <w:rPr>
          <w:rFonts w:ascii="宋体" w:hAnsi="宋体"/>
        </w:rPr>
        <w:t>2.</w:t>
      </w:r>
      <w:r>
        <w:rPr>
          <w:rFonts w:hint="eastAsia" w:ascii="宋体" w:hAnsi="宋体"/>
        </w:rPr>
        <w:t>成交供应商</w:t>
      </w:r>
      <w:r>
        <w:rPr>
          <w:rFonts w:hint="eastAsia" w:ascii="宋体" w:hAnsi="宋体"/>
          <w:color w:val="000000" w:themeColor="text1"/>
          <w14:textFill>
            <w14:solidFill>
              <w14:schemeClr w14:val="tx1"/>
            </w14:solidFill>
          </w14:textFill>
        </w:rPr>
        <w:t>须每周四提出</w:t>
      </w:r>
      <w:r>
        <w:rPr>
          <w:rFonts w:hint="eastAsia" w:ascii="宋体" w:hAnsi="宋体"/>
        </w:rPr>
        <w:t>下一周菜谱并进行公示。</w:t>
      </w:r>
    </w:p>
    <w:p>
      <w:pPr>
        <w:spacing w:line="320" w:lineRule="exact"/>
        <w:ind w:firstLine="480" w:firstLineChars="200"/>
        <w:rPr>
          <w:rFonts w:ascii="宋体" w:hAnsi="宋体"/>
        </w:rPr>
      </w:pPr>
      <w:r>
        <w:rPr>
          <w:rFonts w:hint="eastAsia" w:ascii="宋体" w:hAnsi="宋体"/>
        </w:rPr>
        <w:t>（四）其他具体服务内容</w:t>
      </w:r>
    </w:p>
    <w:p>
      <w:pPr>
        <w:spacing w:line="320" w:lineRule="exact"/>
        <w:ind w:firstLine="600" w:firstLineChars="250"/>
        <w:rPr>
          <w:rFonts w:ascii="宋体" w:hAnsi="宋体"/>
        </w:rPr>
      </w:pPr>
      <w:r>
        <w:rPr>
          <w:rFonts w:ascii="宋体" w:hAnsi="宋体"/>
        </w:rPr>
        <w:t>1.</w:t>
      </w:r>
      <w:r>
        <w:rPr>
          <w:rFonts w:hint="eastAsia" w:ascii="宋体" w:hAnsi="宋体"/>
        </w:rPr>
        <w:t>服务区域清洁卫生。服务区域含就餐区、厨房内部、烟道、以及门前下水道、周边环境责任区及配套设施等。</w:t>
      </w:r>
    </w:p>
    <w:p>
      <w:pPr>
        <w:spacing w:line="320" w:lineRule="exact"/>
        <w:ind w:firstLine="600" w:firstLineChars="250"/>
        <w:rPr>
          <w:rFonts w:ascii="宋体" w:hAnsi="宋体"/>
        </w:rPr>
      </w:pPr>
      <w:r>
        <w:rPr>
          <w:rFonts w:ascii="宋体" w:hAnsi="宋体"/>
        </w:rPr>
        <w:t>2.</w:t>
      </w:r>
      <w:r>
        <w:rPr>
          <w:rFonts w:hint="eastAsia" w:ascii="宋体" w:hAnsi="宋体"/>
        </w:rPr>
        <w:t>设施设备日常维护保养。</w:t>
      </w:r>
    </w:p>
    <w:p>
      <w:pPr>
        <w:spacing w:line="320" w:lineRule="exact"/>
        <w:ind w:firstLine="600" w:firstLineChars="250"/>
        <w:rPr>
          <w:rFonts w:ascii="宋体" w:hAnsi="宋体"/>
        </w:rPr>
      </w:pPr>
      <w:r>
        <w:rPr>
          <w:rFonts w:ascii="宋体" w:hAnsi="宋体"/>
        </w:rPr>
        <w:t>3.</w:t>
      </w:r>
      <w:r>
        <w:rPr>
          <w:rFonts w:hint="eastAsia" w:ascii="宋体" w:hAnsi="宋体"/>
        </w:rPr>
        <w:t>就餐秩序管理。监督就餐人员打卡，以及相关人员就餐登记工作等。</w:t>
      </w:r>
    </w:p>
    <w:p>
      <w:pPr>
        <w:spacing w:line="320" w:lineRule="exact"/>
        <w:ind w:firstLine="600" w:firstLineChars="250"/>
        <w:rPr>
          <w:rFonts w:ascii="宋体" w:hAnsi="宋体"/>
        </w:rPr>
      </w:pPr>
      <w:r>
        <w:rPr>
          <w:rFonts w:ascii="宋体" w:hAnsi="宋体"/>
        </w:rPr>
        <w:t>4.</w:t>
      </w:r>
      <w:r>
        <w:rPr>
          <w:rFonts w:hint="eastAsia" w:ascii="宋体" w:hAnsi="宋体"/>
        </w:rPr>
        <w:t>协助服务区域有害生物灭除工作。</w:t>
      </w:r>
    </w:p>
    <w:p>
      <w:pPr>
        <w:spacing w:line="320" w:lineRule="exact"/>
        <w:ind w:firstLine="600" w:firstLineChars="250"/>
        <w:rPr>
          <w:rFonts w:ascii="宋体" w:hAnsi="宋体"/>
        </w:rPr>
      </w:pPr>
      <w:r>
        <w:rPr>
          <w:rFonts w:ascii="宋体" w:hAnsi="宋体"/>
        </w:rPr>
        <w:t>5.</w:t>
      </w:r>
      <w:r>
        <w:rPr>
          <w:rFonts w:hint="eastAsia" w:ascii="宋体" w:hAnsi="宋体"/>
        </w:rPr>
        <w:t>工作档案的建立和管理。</w:t>
      </w:r>
    </w:p>
    <w:p>
      <w:pPr>
        <w:spacing w:line="320" w:lineRule="exact"/>
        <w:ind w:firstLine="600" w:firstLineChars="250"/>
        <w:rPr>
          <w:rFonts w:ascii="宋体" w:hAnsi="宋体"/>
        </w:rPr>
      </w:pPr>
      <w:r>
        <w:rPr>
          <w:rFonts w:ascii="宋体" w:hAnsi="宋体"/>
        </w:rPr>
        <w:t>6.</w:t>
      </w:r>
      <w:r>
        <w:rPr>
          <w:rFonts w:hint="eastAsia" w:ascii="宋体" w:hAnsi="宋体"/>
        </w:rPr>
        <w:t>其他需要完成的任务。</w:t>
      </w:r>
    </w:p>
    <w:p>
      <w:pPr>
        <w:spacing w:line="320" w:lineRule="exact"/>
        <w:ind w:firstLine="480" w:firstLineChars="200"/>
        <w:rPr>
          <w:rFonts w:ascii="宋体" w:hAnsi="宋体"/>
        </w:rPr>
      </w:pPr>
      <w:r>
        <w:rPr>
          <w:rFonts w:hint="eastAsia" w:ascii="宋体" w:hAnsi="宋体"/>
        </w:rPr>
        <w:t>（五）供应内容、要求</w:t>
      </w:r>
    </w:p>
    <w:bookmarkEnd w:id="1"/>
    <w:tbl>
      <w:tblPr>
        <w:tblStyle w:val="10"/>
        <w:tblpPr w:leftFromText="180" w:rightFromText="180" w:vertAnchor="text" w:horzAnchor="margin" w:tblpXSpec="center" w:tblpY="1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4384"/>
        <w:gridCol w:w="556"/>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542" w:type="dxa"/>
            <w:vAlign w:val="center"/>
          </w:tcPr>
          <w:p>
            <w:pPr>
              <w:spacing w:line="320" w:lineRule="exact"/>
              <w:jc w:val="center"/>
              <w:rPr>
                <w:rFonts w:ascii="宋体" w:hAnsi="宋体"/>
              </w:rPr>
            </w:pPr>
            <w:r>
              <w:rPr>
                <w:rFonts w:hint="eastAsia" w:ascii="宋体" w:hAnsi="宋体"/>
              </w:rPr>
              <w:t>餐次</w:t>
            </w:r>
          </w:p>
        </w:tc>
        <w:tc>
          <w:tcPr>
            <w:tcW w:w="4384" w:type="dxa"/>
            <w:vAlign w:val="center"/>
          </w:tcPr>
          <w:p>
            <w:pPr>
              <w:spacing w:line="320" w:lineRule="exact"/>
              <w:jc w:val="center"/>
              <w:rPr>
                <w:rFonts w:ascii="宋体" w:hAnsi="宋体"/>
              </w:rPr>
            </w:pPr>
            <w:r>
              <w:rPr>
                <w:rFonts w:hint="eastAsia" w:ascii="宋体" w:hAnsi="宋体"/>
              </w:rPr>
              <w:t>供餐种类，餐标</w:t>
            </w:r>
          </w:p>
        </w:tc>
        <w:tc>
          <w:tcPr>
            <w:tcW w:w="4388" w:type="dxa"/>
            <w:gridSpan w:val="2"/>
          </w:tcPr>
          <w:p>
            <w:pPr>
              <w:spacing w:line="32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42" w:type="dxa"/>
            <w:vAlign w:val="center"/>
          </w:tcPr>
          <w:p>
            <w:pPr>
              <w:spacing w:line="320" w:lineRule="exact"/>
              <w:jc w:val="center"/>
              <w:rPr>
                <w:rFonts w:ascii="宋体" w:hAnsi="宋体"/>
              </w:rPr>
            </w:pPr>
            <w:r>
              <w:rPr>
                <w:rFonts w:hint="eastAsia" w:ascii="宋体" w:hAnsi="宋体"/>
              </w:rPr>
              <w:t>早餐</w:t>
            </w:r>
          </w:p>
        </w:tc>
        <w:tc>
          <w:tcPr>
            <w:tcW w:w="4940" w:type="dxa"/>
            <w:gridSpan w:val="2"/>
            <w:vAlign w:val="center"/>
          </w:tcPr>
          <w:p>
            <w:pPr>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包子、馒头、花卷、油条、豆浆</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糕点、</w:t>
            </w:r>
            <w:r>
              <w:rPr>
                <w:rFonts w:hint="eastAsia" w:ascii="宋体" w:hAnsi="宋体"/>
                <w:color w:val="000000" w:themeColor="text1"/>
                <w:lang w:val="en-US" w:eastAsia="zh-CN"/>
                <w14:textFill>
                  <w14:solidFill>
                    <w14:schemeClr w14:val="tx1"/>
                  </w14:solidFill>
                </w14:textFill>
              </w:rPr>
              <w:t>八宝粥</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汤圆</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饺子、卤鸡蛋、抄手、炒河粉、酸辣粉、面条</w:t>
            </w:r>
            <w:r>
              <w:rPr>
                <w:rFonts w:hint="eastAsia" w:ascii="宋体" w:hAnsi="宋体"/>
                <w:color w:val="000000" w:themeColor="text1"/>
                <w14:textFill>
                  <w14:solidFill>
                    <w14:schemeClr w14:val="tx1"/>
                  </w14:solidFill>
                </w14:textFill>
              </w:rPr>
              <w:t>等。</w:t>
            </w:r>
          </w:p>
        </w:tc>
        <w:tc>
          <w:tcPr>
            <w:tcW w:w="3832" w:type="dxa"/>
            <w:vMerge w:val="restart"/>
            <w:vAlign w:val="center"/>
          </w:tcPr>
          <w:p>
            <w:pPr>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具体供餐种类由成交供应商根据就餐人数安排及调整，学校审定价格。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2" w:type="dxa"/>
            <w:vAlign w:val="center"/>
          </w:tcPr>
          <w:p>
            <w:pPr>
              <w:spacing w:line="320" w:lineRule="exact"/>
              <w:jc w:val="center"/>
              <w:rPr>
                <w:rFonts w:ascii="宋体" w:hAnsi="宋体"/>
              </w:rPr>
            </w:pPr>
            <w:r>
              <w:rPr>
                <w:rFonts w:hint="eastAsia" w:ascii="宋体" w:hAnsi="宋体"/>
              </w:rPr>
              <w:t>午餐</w:t>
            </w:r>
          </w:p>
        </w:tc>
        <w:tc>
          <w:tcPr>
            <w:tcW w:w="4940" w:type="dxa"/>
            <w:gridSpan w:val="2"/>
            <w:vMerge w:val="restart"/>
            <w:vAlign w:val="center"/>
          </w:tcPr>
          <w:p>
            <w:pPr>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一荤三素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两荤两素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三荤一素等套餐</w:t>
            </w:r>
            <w:r>
              <w:rPr>
                <w:rFonts w:hint="eastAsia" w:ascii="宋体" w:hAnsi="宋体"/>
                <w:color w:val="000000" w:themeColor="text1"/>
                <w14:textFill>
                  <w14:solidFill>
                    <w14:schemeClr w14:val="tx1"/>
                  </w14:solidFill>
                </w14:textFill>
              </w:rPr>
              <w:t>，小炒及特色小吃，面食，自助餐等。荤、素菜种类应按照学校的要求制定。</w:t>
            </w:r>
          </w:p>
        </w:tc>
        <w:tc>
          <w:tcPr>
            <w:tcW w:w="3832" w:type="dxa"/>
            <w:vMerge w:val="continue"/>
          </w:tcPr>
          <w:p>
            <w:pPr>
              <w:spacing w:line="32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42" w:type="dxa"/>
            <w:vAlign w:val="center"/>
          </w:tcPr>
          <w:p>
            <w:pPr>
              <w:spacing w:line="320" w:lineRule="exact"/>
              <w:jc w:val="center"/>
              <w:rPr>
                <w:rFonts w:ascii="宋体" w:hAnsi="宋体"/>
              </w:rPr>
            </w:pPr>
            <w:r>
              <w:rPr>
                <w:rFonts w:hint="eastAsia" w:ascii="宋体" w:hAnsi="宋体"/>
              </w:rPr>
              <w:t>晚餐</w:t>
            </w:r>
          </w:p>
        </w:tc>
        <w:tc>
          <w:tcPr>
            <w:tcW w:w="4940" w:type="dxa"/>
            <w:gridSpan w:val="2"/>
            <w:vMerge w:val="continue"/>
            <w:vAlign w:val="center"/>
          </w:tcPr>
          <w:p>
            <w:pPr>
              <w:spacing w:line="320" w:lineRule="exact"/>
              <w:rPr>
                <w:rFonts w:ascii="宋体" w:hAnsi="宋体"/>
              </w:rPr>
            </w:pPr>
          </w:p>
        </w:tc>
        <w:tc>
          <w:tcPr>
            <w:tcW w:w="3832" w:type="dxa"/>
            <w:vMerge w:val="continue"/>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42" w:type="dxa"/>
            <w:vAlign w:val="center"/>
          </w:tcPr>
          <w:p>
            <w:pPr>
              <w:spacing w:line="320" w:lineRule="exact"/>
              <w:jc w:val="center"/>
              <w:rPr>
                <w:rFonts w:hint="eastAsia" w:ascii="宋体" w:hAnsi="宋体" w:eastAsia="宋体"/>
                <w:lang w:val="en-US" w:eastAsia="zh-CN"/>
              </w:rPr>
            </w:pPr>
            <w:r>
              <w:rPr>
                <w:rFonts w:hint="eastAsia" w:ascii="宋体" w:hAnsi="宋体"/>
                <w:lang w:val="en-US" w:eastAsia="zh-CN"/>
              </w:rPr>
              <w:t>宵夜</w:t>
            </w:r>
          </w:p>
        </w:tc>
        <w:tc>
          <w:tcPr>
            <w:tcW w:w="4940" w:type="dxa"/>
            <w:gridSpan w:val="2"/>
            <w:vAlign w:val="center"/>
          </w:tcPr>
          <w:p>
            <w:pPr>
              <w:spacing w:line="320" w:lineRule="exact"/>
              <w:rPr>
                <w:rFonts w:hint="default" w:ascii="宋体" w:hAnsi="宋体" w:eastAsia="宋体"/>
                <w:lang w:val="en-US" w:eastAsia="zh-CN"/>
              </w:rPr>
            </w:pPr>
            <w:r>
              <w:rPr>
                <w:rFonts w:hint="eastAsia" w:ascii="宋体" w:hAnsi="宋体"/>
                <w:lang w:val="en-US" w:eastAsia="zh-CN"/>
              </w:rPr>
              <w:t>砂锅米线、麻辣烫、小火锅、炒饭、煎饺等</w:t>
            </w:r>
          </w:p>
        </w:tc>
        <w:tc>
          <w:tcPr>
            <w:tcW w:w="3832" w:type="dxa"/>
            <w:vMerge w:val="continue"/>
            <w:vAlign w:val="center"/>
          </w:tcPr>
          <w:p>
            <w:pPr>
              <w:spacing w:line="320" w:lineRule="exact"/>
              <w:rPr>
                <w:rFonts w:ascii="宋体" w:hAnsi="宋体"/>
              </w:rPr>
            </w:pPr>
          </w:p>
        </w:tc>
      </w:tr>
    </w:tbl>
    <w:p>
      <w:pPr>
        <w:spacing w:line="320" w:lineRule="exact"/>
        <w:rPr>
          <w:rFonts w:ascii="宋体" w:hAnsi="宋体"/>
        </w:rPr>
      </w:pPr>
    </w:p>
    <w:p>
      <w:pPr>
        <w:spacing w:line="320" w:lineRule="exact"/>
        <w:rPr>
          <w:rFonts w:ascii="宋体" w:hAnsi="宋体"/>
          <w:b/>
        </w:rPr>
      </w:pPr>
    </w:p>
    <w:p>
      <w:pPr>
        <w:spacing w:line="320" w:lineRule="exact"/>
        <w:ind w:firstLine="472" w:firstLineChars="196"/>
        <w:jc w:val="center"/>
        <w:rPr>
          <w:rFonts w:ascii="宋体" w:hAnsi="宋体"/>
          <w:b/>
        </w:rPr>
      </w:pPr>
    </w:p>
    <w:p>
      <w:pPr>
        <w:spacing w:line="320" w:lineRule="exact"/>
        <w:ind w:firstLine="472" w:firstLineChars="196"/>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第二部分</w:t>
      </w:r>
      <w:r>
        <w:rPr>
          <w:rFonts w:ascii="宋体" w:hAnsi="宋体"/>
          <w:b/>
          <w:color w:val="000000" w:themeColor="text1"/>
          <w14:textFill>
            <w14:solidFill>
              <w14:schemeClr w14:val="tx1"/>
            </w14:solidFill>
          </w14:textFill>
        </w:rPr>
        <w:t xml:space="preserve"> </w:t>
      </w:r>
      <w:r>
        <w:rPr>
          <w:rFonts w:hint="eastAsia" w:ascii="宋体" w:hAnsi="宋体"/>
          <w:b/>
          <w:color w:val="000000" w:themeColor="text1"/>
          <w14:textFill>
            <w14:solidFill>
              <w14:schemeClr w14:val="tx1"/>
            </w14:solidFill>
          </w14:textFill>
        </w:rPr>
        <w:t>采购需求（商务要求）</w:t>
      </w:r>
    </w:p>
    <w:p>
      <w:pPr>
        <w:spacing w:line="320" w:lineRule="exact"/>
        <w:rPr>
          <w:rFonts w:ascii="宋体" w:hAnsi="宋体"/>
          <w:color w:val="000000" w:themeColor="text1"/>
          <w14:textFill>
            <w14:solidFill>
              <w14:schemeClr w14:val="tx1"/>
            </w14:solidFill>
          </w14:textFill>
        </w:rPr>
      </w:pPr>
    </w:p>
    <w:p>
      <w:pPr>
        <w:spacing w:line="32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一、履约期、地点</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本项目的履约期为</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年。履约地点：重庆万州技师学院食堂。</w:t>
      </w:r>
    </w:p>
    <w:p>
      <w:pPr>
        <w:spacing w:line="32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二、报价要求</w:t>
      </w:r>
    </w:p>
    <w:p>
      <w:pPr>
        <w:spacing w:line="320" w:lineRule="exact"/>
        <w:ind w:firstLine="480" w:firstLineChars="200"/>
        <w:rPr>
          <w:rFonts w:ascii="宋体" w:hAnsi="宋体"/>
          <w:color w:val="000000" w:themeColor="text1"/>
          <w14:textFill>
            <w14:solidFill>
              <w14:schemeClr w14:val="tx1"/>
            </w14:solidFill>
          </w14:textFill>
        </w:rPr>
      </w:pPr>
      <w:bookmarkStart w:id="2" w:name="_Toc466546915"/>
      <w:r>
        <w:rPr>
          <w:rFonts w:hint="eastAsia" w:ascii="宋体" w:hAnsi="宋体"/>
          <w:color w:val="000000" w:themeColor="text1"/>
          <w14:textFill>
            <w14:solidFill>
              <w14:schemeClr w14:val="tx1"/>
            </w14:solidFill>
          </w14:textFill>
        </w:rPr>
        <w:t>投标人按食堂营业总收入的提取比例报价,投标报价限于2</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%--27%，精确到小数点后一位，以最低报价为</w:t>
      </w:r>
      <w:r>
        <w:rPr>
          <w:rFonts w:hint="eastAsia" w:ascii="宋体" w:hAnsi="宋体"/>
          <w:color w:val="000000" w:themeColor="text1"/>
          <w:lang w:val="en-US" w:eastAsia="zh-CN"/>
          <w14:textFill>
            <w14:solidFill>
              <w14:schemeClr w14:val="tx1"/>
            </w14:solidFill>
          </w14:textFill>
        </w:rPr>
        <w:t>35</w:t>
      </w:r>
      <w:r>
        <w:rPr>
          <w:rFonts w:hint="eastAsia" w:ascii="宋体" w:hAnsi="宋体"/>
          <w:color w:val="000000" w:themeColor="text1"/>
          <w14:textFill>
            <w14:solidFill>
              <w14:schemeClr w14:val="tx1"/>
            </w14:solidFill>
          </w14:textFill>
        </w:rPr>
        <w:t>分，每增加0.1%扣0.2分，超过此比例范围的投标为无效投标。</w:t>
      </w:r>
    </w:p>
    <w:p>
      <w:pPr>
        <w:spacing w:line="32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三、付款方式</w:t>
      </w:r>
    </w:p>
    <w:bookmarkEnd w:id="2"/>
    <w:p>
      <w:pPr>
        <w:spacing w:line="320" w:lineRule="exact"/>
        <w:ind w:firstLine="480" w:firstLineChars="200"/>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采购方每月10号按照营业收入和月考核结果支付上月劳务管理服务费用, 此劳务管理服务费用包括员工工资、社保、加班费、寒暑假补贴、税金、管理费等。月考核结果的师生满意度低于</w:t>
      </w:r>
      <w:r>
        <w:rPr>
          <w:rFonts w:ascii="宋体" w:hAnsi="宋体"/>
          <w:color w:val="000000" w:themeColor="text1"/>
          <w14:textFill>
            <w14:solidFill>
              <w14:schemeClr w14:val="tx1"/>
            </w14:solidFill>
          </w14:textFill>
        </w:rPr>
        <w:t>50%</w:t>
      </w:r>
      <w:r>
        <w:rPr>
          <w:rFonts w:hint="eastAsia" w:ascii="宋体" w:hAnsi="宋体"/>
          <w:color w:val="000000" w:themeColor="text1"/>
          <w14:textFill>
            <w14:solidFill>
              <w14:schemeClr w14:val="tx1"/>
            </w14:solidFill>
          </w14:textFill>
        </w:rPr>
        <w:t>，采购方将扣除成交供货商该考核月营业总收入1</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的劳务管理服务费</w:t>
      </w:r>
      <w:r>
        <w:rPr>
          <w:rFonts w:hint="eastAsia" w:ascii="宋体" w:hAnsi="宋体"/>
          <w:color w:val="000000" w:themeColor="text1"/>
          <w:lang w:eastAsia="zh-CN"/>
          <w14:textFill>
            <w14:solidFill>
              <w14:schemeClr w14:val="tx1"/>
            </w14:solidFill>
          </w14:textFill>
        </w:rPr>
        <w:t>。</w:t>
      </w:r>
    </w:p>
    <w:p>
      <w:pPr>
        <w:spacing w:line="320" w:lineRule="exact"/>
        <w:ind w:firstLine="482" w:firstLineChars="200"/>
        <w:rPr>
          <w:rFonts w:ascii="宋体" w:hAnsi="宋体"/>
          <w:b/>
        </w:rPr>
      </w:pPr>
      <w:r>
        <w:rPr>
          <w:rFonts w:hint="eastAsia" w:ascii="宋体" w:hAnsi="宋体"/>
          <w:b/>
        </w:rPr>
        <w:t>四、服务人员配备</w:t>
      </w:r>
    </w:p>
    <w:p>
      <w:pPr>
        <w:spacing w:line="320" w:lineRule="exact"/>
        <w:ind w:firstLine="480" w:firstLineChars="200"/>
        <w:rPr>
          <w:rFonts w:ascii="宋体" w:hAnsi="宋体"/>
        </w:rPr>
      </w:pPr>
      <w:r>
        <w:rPr>
          <w:rFonts w:hint="eastAsia" w:ascii="宋体" w:hAnsi="宋体"/>
        </w:rPr>
        <w:t>供应商须针对本项目实际情况配备管理人员、红案、白案、面点、小炒、杂工和服务员等，应满足食堂服务需要。</w:t>
      </w:r>
    </w:p>
    <w:p>
      <w:pPr>
        <w:spacing w:line="320" w:lineRule="exact"/>
        <w:ind w:firstLine="480" w:firstLineChars="200"/>
        <w:rPr>
          <w:rFonts w:ascii="宋体" w:hAnsi="宋体"/>
        </w:rPr>
      </w:pPr>
      <w:r>
        <w:rPr>
          <w:rFonts w:ascii="宋体" w:hAnsi="宋体"/>
        </w:rPr>
        <w:t>1.</w:t>
      </w:r>
      <w:r>
        <w:rPr>
          <w:rFonts w:hint="eastAsia" w:ascii="宋体" w:hAnsi="宋体"/>
        </w:rPr>
        <w:t>以上所有人员要求遵守法律法规，无犯罪记录，身体健康，持有有效健康合格证上岗并张贴公示，采购人有权对成交供应商员工进行不定期抽查体检。</w:t>
      </w:r>
    </w:p>
    <w:p>
      <w:pPr>
        <w:spacing w:line="320" w:lineRule="exact"/>
        <w:ind w:firstLine="480" w:firstLineChars="200"/>
        <w:rPr>
          <w:rFonts w:ascii="宋体" w:hAnsi="宋体"/>
        </w:rPr>
      </w:pPr>
      <w:r>
        <w:rPr>
          <w:rFonts w:ascii="宋体" w:hAnsi="宋体"/>
        </w:rPr>
        <w:t>2.</w:t>
      </w:r>
      <w:r>
        <w:rPr>
          <w:rFonts w:hint="eastAsia" w:ascii="宋体" w:hAnsi="宋体"/>
        </w:rPr>
        <w:t>成交供应商应对所有员工登记造册，员工须统一着装，佩戴编号。</w:t>
      </w:r>
    </w:p>
    <w:p>
      <w:pPr>
        <w:spacing w:line="320" w:lineRule="exact"/>
        <w:ind w:firstLine="482" w:firstLineChars="200"/>
        <w:rPr>
          <w:rFonts w:ascii="宋体" w:hAnsi="宋体"/>
          <w:b/>
        </w:rPr>
      </w:pPr>
      <w:r>
        <w:rPr>
          <w:rFonts w:hint="eastAsia" w:ascii="宋体" w:hAnsi="宋体"/>
          <w:b/>
        </w:rPr>
        <w:t>五、相关要求</w:t>
      </w:r>
    </w:p>
    <w:p>
      <w:pPr>
        <w:spacing w:line="320" w:lineRule="exact"/>
        <w:ind w:firstLine="480" w:firstLineChars="200"/>
        <w:rPr>
          <w:rFonts w:ascii="宋体" w:hAnsi="宋体"/>
        </w:rPr>
      </w:pPr>
      <w:bookmarkStart w:id="3" w:name="_Toc490234676"/>
      <w:bookmarkStart w:id="4" w:name="_Toc441065666"/>
      <w:r>
        <w:rPr>
          <w:rFonts w:ascii="宋体" w:hAnsi="宋体"/>
        </w:rPr>
        <w:t>1.</w:t>
      </w:r>
      <w:r>
        <w:rPr>
          <w:rFonts w:hint="eastAsia" w:ascii="宋体" w:hAnsi="宋体"/>
        </w:rPr>
        <w:t>严格执行有关食品卫生安全的法规及规章制度，确保食品安全、卫生，并承担食品安全责任。</w:t>
      </w:r>
    </w:p>
    <w:p>
      <w:pPr>
        <w:spacing w:line="320" w:lineRule="exact"/>
        <w:ind w:firstLine="480" w:firstLineChars="200"/>
        <w:rPr>
          <w:rFonts w:ascii="宋体" w:hAnsi="宋体"/>
        </w:rPr>
      </w:pPr>
      <w:r>
        <w:rPr>
          <w:rFonts w:ascii="宋体" w:hAnsi="宋体"/>
        </w:rPr>
        <w:t>2.</w:t>
      </w:r>
      <w:r>
        <w:rPr>
          <w:rFonts w:hint="eastAsia" w:ascii="宋体" w:hAnsi="宋体"/>
        </w:rPr>
        <w:t>食堂所有管理和服务行为必须符合食品药品监督管理部门和行业要求。</w:t>
      </w:r>
    </w:p>
    <w:p>
      <w:pPr>
        <w:spacing w:line="320" w:lineRule="exact"/>
        <w:ind w:firstLine="480" w:firstLineChars="200"/>
        <w:rPr>
          <w:rFonts w:ascii="宋体" w:hAnsi="宋体"/>
        </w:rPr>
      </w:pPr>
      <w:r>
        <w:rPr>
          <w:rFonts w:ascii="宋体" w:hAnsi="宋体"/>
        </w:rPr>
        <w:t>3.</w:t>
      </w:r>
      <w:r>
        <w:rPr>
          <w:rFonts w:hint="eastAsia" w:ascii="宋体" w:hAnsi="宋体"/>
        </w:rPr>
        <w:t>食品及菜品按规定的数量及时间留样。</w:t>
      </w:r>
    </w:p>
    <w:p>
      <w:pPr>
        <w:spacing w:line="320" w:lineRule="exact"/>
        <w:ind w:firstLine="480" w:firstLineChars="200"/>
        <w:rPr>
          <w:rFonts w:ascii="宋体" w:hAnsi="宋体"/>
        </w:rPr>
      </w:pPr>
      <w:r>
        <w:rPr>
          <w:rFonts w:ascii="宋体" w:hAnsi="宋体"/>
        </w:rPr>
        <w:t>4.</w:t>
      </w:r>
      <w:r>
        <w:rPr>
          <w:rFonts w:hint="eastAsia" w:ascii="宋体" w:hAnsi="宋体"/>
        </w:rPr>
        <w:t>做好餐厅的安全防范，严禁无关人员进入厨房区域，夜间安排专人巡查。</w:t>
      </w:r>
    </w:p>
    <w:p>
      <w:pPr>
        <w:spacing w:line="320" w:lineRule="exact"/>
        <w:ind w:firstLine="480" w:firstLineChars="200"/>
        <w:rPr>
          <w:rFonts w:ascii="宋体" w:hAnsi="宋体"/>
        </w:rPr>
      </w:pPr>
      <w:r>
        <w:rPr>
          <w:rFonts w:ascii="宋体" w:hAnsi="宋体"/>
        </w:rPr>
        <w:t>5.</w:t>
      </w:r>
      <w:r>
        <w:rPr>
          <w:rFonts w:hint="eastAsia" w:ascii="宋体" w:hAnsi="宋体"/>
        </w:rPr>
        <w:t>采购人有权对餐厅的食品安全、菜品质量、进餐秩序及设备维护等进行无障碍监督管理、检查与要求。</w:t>
      </w:r>
    </w:p>
    <w:p>
      <w:pPr>
        <w:spacing w:line="320" w:lineRule="exact"/>
        <w:ind w:firstLine="480" w:firstLineChars="200"/>
        <w:rPr>
          <w:rFonts w:ascii="宋体" w:hAnsi="宋体"/>
        </w:rPr>
      </w:pPr>
      <w:r>
        <w:rPr>
          <w:rFonts w:ascii="宋体" w:hAnsi="宋体"/>
        </w:rPr>
        <w:t>6.</w:t>
      </w:r>
      <w:r>
        <w:rPr>
          <w:rFonts w:hint="eastAsia" w:ascii="宋体" w:hAnsi="宋体"/>
        </w:rPr>
        <w:t>负责制定和实施餐饮服务、安全管理、卫生防疫、防止浪费、节约能源等的实施方案和管理措施，做好餐厅、厨房等区域内的卫生保洁，餐厨垃圾每天定时清运到指定地点，保持排水、排污管沟通畅清洁。</w:t>
      </w:r>
    </w:p>
    <w:p>
      <w:pPr>
        <w:spacing w:line="320" w:lineRule="exact"/>
        <w:ind w:firstLine="480" w:firstLineChars="200"/>
        <w:rPr>
          <w:rFonts w:ascii="宋体" w:hAnsi="宋体"/>
        </w:rPr>
      </w:pPr>
      <w:r>
        <w:rPr>
          <w:rFonts w:ascii="宋体" w:hAnsi="宋体"/>
        </w:rPr>
        <w:t>7.</w:t>
      </w:r>
      <w:r>
        <w:rPr>
          <w:rFonts w:hint="eastAsia" w:ascii="宋体" w:hAnsi="宋体"/>
        </w:rPr>
        <w:t>负责员工的安全教育和日常管理，确保所属员工的人身及财产安全。</w:t>
      </w:r>
    </w:p>
    <w:p>
      <w:pPr>
        <w:spacing w:line="320" w:lineRule="exact"/>
        <w:ind w:firstLine="480" w:firstLineChars="200"/>
        <w:rPr>
          <w:rFonts w:hint="eastAsia" w:ascii="宋体" w:hAnsi="宋体"/>
        </w:rPr>
      </w:pPr>
      <w:r>
        <w:rPr>
          <w:rFonts w:ascii="宋体" w:hAnsi="宋体"/>
        </w:rPr>
        <w:t>8.</w:t>
      </w:r>
      <w:r>
        <w:rPr>
          <w:rFonts w:hint="eastAsia" w:ascii="宋体" w:hAnsi="宋体"/>
        </w:rPr>
        <w:t>负责餐厅、厨房设施设备用品的安全，就餐完毕应及时对餐具清洗消毒后再存放，节假日后餐具应重洗消毒。</w:t>
      </w:r>
    </w:p>
    <w:p>
      <w:pPr>
        <w:spacing w:line="320" w:lineRule="exact"/>
        <w:ind w:firstLine="480" w:firstLineChars="200"/>
        <w:rPr>
          <w:rFonts w:hint="default" w:ascii="宋体" w:hAnsi="宋体"/>
          <w:lang w:val="en-US" w:eastAsia="zh-CN"/>
        </w:rPr>
      </w:pPr>
      <w:r>
        <w:rPr>
          <w:rFonts w:hint="eastAsia" w:ascii="宋体" w:hAnsi="宋体"/>
          <w:lang w:val="en-US" w:eastAsia="zh-CN"/>
        </w:rPr>
        <w:t>9.原采购方通过劳务派遣的工人，在合同期内，不得以任何理由解聘。工人合同到期后，由中标方自行聘用。</w:t>
      </w:r>
    </w:p>
    <w:p>
      <w:pPr>
        <w:pStyle w:val="2"/>
      </w:pPr>
    </w:p>
    <w:p>
      <w:pPr>
        <w:spacing w:line="320" w:lineRule="exact"/>
        <w:rPr>
          <w:rFonts w:ascii="宋体" w:hAnsi="宋体"/>
        </w:rPr>
      </w:pPr>
    </w:p>
    <w:bookmarkEnd w:id="3"/>
    <w:bookmarkEnd w:id="4"/>
    <w:p>
      <w:pPr>
        <w:spacing w:line="320" w:lineRule="exact"/>
        <w:jc w:val="center"/>
        <w:rPr>
          <w:rFonts w:ascii="宋体" w:hAnsi="宋体"/>
          <w:b/>
        </w:rPr>
      </w:pPr>
      <w:bookmarkStart w:id="5" w:name="_Toc466546919"/>
      <w:r>
        <w:rPr>
          <w:rFonts w:hint="eastAsia" w:ascii="宋体" w:hAnsi="宋体"/>
          <w:b/>
        </w:rPr>
        <w:t>第三部分</w:t>
      </w:r>
      <w:r>
        <w:rPr>
          <w:rFonts w:ascii="宋体" w:hAnsi="宋体"/>
          <w:b/>
        </w:rPr>
        <w:t xml:space="preserve"> </w:t>
      </w:r>
      <w:r>
        <w:rPr>
          <w:rFonts w:hint="eastAsia" w:ascii="宋体" w:hAnsi="宋体"/>
          <w:b/>
        </w:rPr>
        <w:t>评定程序及方法、评审标准</w:t>
      </w:r>
      <w:bookmarkEnd w:id="5"/>
    </w:p>
    <w:p>
      <w:pPr>
        <w:spacing w:line="320" w:lineRule="exact"/>
        <w:ind w:firstLine="482" w:firstLineChars="200"/>
        <w:rPr>
          <w:rFonts w:ascii="宋体" w:hAnsi="宋体"/>
          <w:b/>
        </w:rPr>
      </w:pPr>
      <w:bookmarkStart w:id="6" w:name="_Toc466546920"/>
      <w:r>
        <w:rPr>
          <w:rFonts w:hint="eastAsia" w:ascii="宋体" w:hAnsi="宋体"/>
          <w:b/>
        </w:rPr>
        <w:t>一、程序及方法</w:t>
      </w:r>
      <w:bookmarkEnd w:id="6"/>
    </w:p>
    <w:p>
      <w:pPr>
        <w:ind w:firstLine="240" w:firstLineChars="100"/>
      </w:pPr>
      <w:r>
        <w:rPr>
          <w:rFonts w:hint="eastAsia"/>
        </w:rPr>
        <w:t>（一）按文件规定的时间和地点进行，供应商须有法定代表人或其授权代表参加并签到。</w:t>
      </w:r>
    </w:p>
    <w:p>
      <w:pPr>
        <w:spacing w:line="320" w:lineRule="exact"/>
        <w:ind w:firstLine="240" w:firstLineChars="100"/>
        <w:rPr>
          <w:rFonts w:ascii="宋体" w:hAnsi="宋体"/>
        </w:rPr>
      </w:pPr>
      <w:r>
        <w:rPr>
          <w:rFonts w:hint="eastAsia" w:ascii="宋体" w:hAnsi="宋体"/>
        </w:rPr>
        <w:t>（二）评审小组对各报名供应商的资格条件等进行审查。只有在完全符合要求的前提下，才能参与正式投标。（单独封装资格部分、原件备查）</w:t>
      </w:r>
    </w:p>
    <w:tbl>
      <w:tblPr>
        <w:tblStyle w:val="10"/>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22"/>
        <w:gridCol w:w="2858"/>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Align w:val="center"/>
          </w:tcPr>
          <w:p>
            <w:pPr>
              <w:spacing w:line="320" w:lineRule="exact"/>
              <w:rPr>
                <w:rFonts w:ascii="宋体" w:hAnsi="宋体"/>
              </w:rPr>
            </w:pPr>
            <w:r>
              <w:rPr>
                <w:rFonts w:hint="eastAsia" w:ascii="宋体" w:hAnsi="宋体"/>
              </w:rPr>
              <w:t>序号</w:t>
            </w:r>
          </w:p>
        </w:tc>
        <w:tc>
          <w:tcPr>
            <w:tcW w:w="3780" w:type="dxa"/>
            <w:gridSpan w:val="2"/>
            <w:vAlign w:val="center"/>
          </w:tcPr>
          <w:p>
            <w:pPr>
              <w:spacing w:line="320" w:lineRule="exact"/>
              <w:jc w:val="center"/>
              <w:rPr>
                <w:rFonts w:ascii="宋体" w:hAnsi="宋体"/>
              </w:rPr>
            </w:pPr>
            <w:r>
              <w:rPr>
                <w:rFonts w:hint="eastAsia" w:ascii="宋体" w:hAnsi="宋体"/>
              </w:rPr>
              <w:t>检查因素</w:t>
            </w:r>
          </w:p>
        </w:tc>
        <w:tc>
          <w:tcPr>
            <w:tcW w:w="6143" w:type="dxa"/>
            <w:vAlign w:val="center"/>
          </w:tcPr>
          <w:p>
            <w:pPr>
              <w:spacing w:line="320" w:lineRule="exact"/>
              <w:rPr>
                <w:rFonts w:ascii="宋体" w:hAnsi="宋体"/>
              </w:rPr>
            </w:pPr>
            <w:r>
              <w:rPr>
                <w:rFonts w:hint="eastAsia" w:ascii="宋体" w:hAnsi="宋体"/>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trPr>
        <w:tc>
          <w:tcPr>
            <w:tcW w:w="675" w:type="dxa"/>
            <w:vMerge w:val="restart"/>
            <w:vAlign w:val="center"/>
          </w:tcPr>
          <w:p>
            <w:pPr>
              <w:spacing w:line="320" w:lineRule="exact"/>
              <w:rPr>
                <w:rFonts w:ascii="宋体" w:hAnsi="宋体"/>
              </w:rPr>
            </w:pPr>
          </w:p>
        </w:tc>
        <w:tc>
          <w:tcPr>
            <w:tcW w:w="922" w:type="dxa"/>
            <w:vMerge w:val="restart"/>
            <w:vAlign w:val="center"/>
          </w:tcPr>
          <w:p>
            <w:pPr>
              <w:spacing w:line="320" w:lineRule="exact"/>
              <w:rPr>
                <w:rFonts w:ascii="宋体" w:hAnsi="宋体"/>
              </w:rPr>
            </w:pPr>
            <w:r>
              <w:rPr>
                <w:rFonts w:hint="eastAsia" w:ascii="宋体" w:hAnsi="宋体"/>
              </w:rPr>
              <w:t>供应商应符合的基本资格条件</w:t>
            </w:r>
          </w:p>
        </w:tc>
        <w:tc>
          <w:tcPr>
            <w:tcW w:w="2858" w:type="dxa"/>
            <w:vAlign w:val="center"/>
          </w:tcPr>
          <w:p>
            <w:r>
              <w:rPr>
                <w:rFonts w:hint="eastAsia"/>
              </w:rPr>
              <w:t>（</w:t>
            </w:r>
            <w:r>
              <w:t>1</w:t>
            </w:r>
            <w:r>
              <w:rPr>
                <w:rFonts w:hint="eastAsia"/>
              </w:rPr>
              <w:t>）具有独立承担民事责任的能力</w:t>
            </w:r>
          </w:p>
        </w:tc>
        <w:tc>
          <w:tcPr>
            <w:tcW w:w="6143" w:type="dxa"/>
            <w:vAlign w:val="center"/>
          </w:tcPr>
          <w:p>
            <w:pPr>
              <w:spacing w:line="320" w:lineRule="exact"/>
              <w:rPr>
                <w:rFonts w:ascii="宋体" w:hAnsi="宋体"/>
              </w:rPr>
            </w:pPr>
            <w:r>
              <w:rPr>
                <w:rFonts w:ascii="宋体" w:hAnsi="宋体"/>
              </w:rPr>
              <w:t>1.</w:t>
            </w:r>
            <w:r>
              <w:rPr>
                <w:rFonts w:hint="eastAsia" w:ascii="宋体" w:hAnsi="宋体"/>
              </w:rPr>
              <w:t>法人营业执照（副本）组织机构代码证复印件。</w:t>
            </w:r>
          </w:p>
          <w:p>
            <w:pPr>
              <w:spacing w:line="320" w:lineRule="exact"/>
              <w:rPr>
                <w:rFonts w:ascii="宋体" w:hAnsi="宋体"/>
              </w:rPr>
            </w:pPr>
            <w:r>
              <w:rPr>
                <w:rFonts w:ascii="宋体" w:hAnsi="宋体"/>
              </w:rPr>
              <w:t>2.</w:t>
            </w:r>
            <w:r>
              <w:rPr>
                <w:rFonts w:hint="eastAsia" w:ascii="宋体" w:hAnsi="宋体"/>
              </w:rPr>
              <w:t>法定代表人身份证明和法定代表人授权代表委托书。</w:t>
            </w:r>
          </w:p>
          <w:p>
            <w:pPr>
              <w:spacing w:line="320" w:lineRule="exact"/>
              <w:ind w:firstLine="240" w:firstLineChars="100"/>
              <w:rPr>
                <w:rFonts w:ascii="宋体" w:hAnsi="宋体"/>
              </w:rPr>
            </w:pPr>
            <w:r>
              <w:rPr>
                <w:rFonts w:hint="eastAsia" w:ascii="宋体" w:hAnsi="宋体"/>
              </w:rPr>
              <w:t>不接受个人及联合体投标。</w:t>
            </w:r>
          </w:p>
          <w:p>
            <w:pPr>
              <w:pStyle w:val="2"/>
              <w:rPr>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675" w:type="dxa"/>
            <w:vMerge w:val="continue"/>
            <w:vAlign w:val="center"/>
          </w:tcPr>
          <w:p>
            <w:pPr>
              <w:spacing w:line="320" w:lineRule="exact"/>
              <w:rPr>
                <w:rFonts w:ascii="宋体" w:hAnsi="宋体"/>
              </w:rPr>
            </w:pPr>
          </w:p>
        </w:tc>
        <w:tc>
          <w:tcPr>
            <w:tcW w:w="922" w:type="dxa"/>
            <w:vMerge w:val="continue"/>
            <w:vAlign w:val="center"/>
          </w:tcPr>
          <w:p>
            <w:pPr>
              <w:spacing w:line="320" w:lineRule="exact"/>
              <w:rPr>
                <w:rFonts w:ascii="宋体" w:hAnsi="宋体"/>
              </w:rPr>
            </w:pPr>
          </w:p>
        </w:tc>
        <w:tc>
          <w:tcPr>
            <w:tcW w:w="2858" w:type="dxa"/>
            <w:vAlign w:val="center"/>
          </w:tcPr>
          <w:p>
            <w:pPr>
              <w:spacing w:line="320" w:lineRule="exact"/>
              <w:rPr>
                <w:rFonts w:ascii="宋体" w:hAnsi="宋体"/>
              </w:rPr>
            </w:pPr>
            <w:r>
              <w:rPr>
                <w:rFonts w:hint="eastAsia" w:ascii="宋体" w:hAnsi="宋体"/>
              </w:rPr>
              <w:t>（</w:t>
            </w:r>
            <w:r>
              <w:rPr>
                <w:rFonts w:ascii="宋体" w:hAnsi="宋体"/>
              </w:rPr>
              <w:t>2</w:t>
            </w:r>
            <w:r>
              <w:rPr>
                <w:rFonts w:hint="eastAsia" w:ascii="宋体" w:hAnsi="宋体"/>
              </w:rPr>
              <w:t>）具有良好的商业信誉和健全的财务会计制度</w:t>
            </w:r>
          </w:p>
        </w:tc>
        <w:tc>
          <w:tcPr>
            <w:tcW w:w="6143" w:type="dxa"/>
            <w:vMerge w:val="restart"/>
            <w:vAlign w:val="center"/>
          </w:tcPr>
          <w:p>
            <w:pPr>
              <w:spacing w:line="320" w:lineRule="exact"/>
              <w:rPr>
                <w:rFonts w:ascii="宋体" w:hAnsi="宋体"/>
              </w:rPr>
            </w:pPr>
            <w:r>
              <w:rPr>
                <w:rFonts w:ascii="宋体" w:hAnsi="宋体"/>
              </w:rPr>
              <w:t>1.</w:t>
            </w:r>
            <w:r>
              <w:rPr>
                <w:rFonts w:hint="eastAsia" w:ascii="宋体" w:hAnsi="宋体"/>
              </w:rPr>
              <w:t>提供</w:t>
            </w:r>
            <w:r>
              <w:rPr>
                <w:rFonts w:ascii="宋体" w:hAnsi="宋体"/>
              </w:rPr>
              <w:t xml:space="preserve"> </w:t>
            </w:r>
            <w:r>
              <w:rPr>
                <w:rFonts w:hint="eastAsia" w:ascii="宋体" w:hAnsi="宋体"/>
              </w:rPr>
              <w:t>“诚信声明”。</w:t>
            </w:r>
          </w:p>
          <w:p>
            <w:pPr>
              <w:spacing w:line="320" w:lineRule="exact"/>
              <w:rPr>
                <w:rFonts w:ascii="宋体" w:hAnsi="宋体"/>
              </w:rPr>
            </w:pPr>
            <w:r>
              <w:rPr>
                <w:rFonts w:ascii="宋体" w:hAnsi="宋体"/>
              </w:rPr>
              <w:t>2.</w:t>
            </w:r>
            <w:r>
              <w:rPr>
                <w:rFonts w:hint="eastAsia" w:ascii="宋体" w:hAnsi="宋体"/>
              </w:rPr>
              <w:t>提供由专业审计公司出具的财务审计报告。</w:t>
            </w:r>
          </w:p>
          <w:p>
            <w:pPr>
              <w:spacing w:line="320" w:lineRule="exact"/>
              <w:rPr>
                <w:rFonts w:ascii="宋体" w:hAnsi="宋体"/>
              </w:rPr>
            </w:pPr>
            <w:r>
              <w:rPr>
                <w:rFonts w:ascii="宋体" w:hAnsi="宋体"/>
              </w:rPr>
              <w:t>3.</w:t>
            </w:r>
            <w:r>
              <w:rPr>
                <w:rFonts w:hint="eastAsia" w:ascii="宋体" w:hAnsi="宋体"/>
              </w:rPr>
              <w:t>提供缴纳社会保障金的证明材料复印件。</w:t>
            </w:r>
          </w:p>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675" w:type="dxa"/>
            <w:vMerge w:val="continue"/>
            <w:vAlign w:val="center"/>
          </w:tcPr>
          <w:p>
            <w:pPr>
              <w:spacing w:line="320" w:lineRule="exact"/>
              <w:rPr>
                <w:rFonts w:ascii="宋体" w:hAnsi="宋体"/>
              </w:rPr>
            </w:pPr>
          </w:p>
        </w:tc>
        <w:tc>
          <w:tcPr>
            <w:tcW w:w="922" w:type="dxa"/>
            <w:vMerge w:val="continue"/>
            <w:vAlign w:val="center"/>
          </w:tcPr>
          <w:p>
            <w:pPr>
              <w:spacing w:line="320" w:lineRule="exact"/>
              <w:rPr>
                <w:rFonts w:ascii="宋体" w:hAnsi="宋体"/>
              </w:rPr>
            </w:pPr>
          </w:p>
        </w:tc>
        <w:tc>
          <w:tcPr>
            <w:tcW w:w="2858" w:type="dxa"/>
            <w:vAlign w:val="center"/>
          </w:tcPr>
          <w:p>
            <w:pPr>
              <w:spacing w:line="320" w:lineRule="exact"/>
              <w:rPr>
                <w:rFonts w:ascii="宋体" w:hAnsi="宋体"/>
              </w:rPr>
            </w:pPr>
            <w:r>
              <w:rPr>
                <w:rFonts w:hint="eastAsia" w:ascii="宋体" w:hAnsi="宋体"/>
              </w:rPr>
              <w:t>（</w:t>
            </w:r>
            <w:r>
              <w:rPr>
                <w:rFonts w:ascii="宋体" w:hAnsi="宋体"/>
              </w:rPr>
              <w:t>3</w:t>
            </w:r>
            <w:r>
              <w:rPr>
                <w:rFonts w:hint="eastAsia" w:ascii="宋体" w:hAnsi="宋体"/>
              </w:rPr>
              <w:t>）具有履行合同所必需的设备和专业技术能力</w:t>
            </w:r>
          </w:p>
        </w:tc>
        <w:tc>
          <w:tcPr>
            <w:tcW w:w="6143" w:type="dxa"/>
            <w:vMerge w:val="continue"/>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675" w:type="dxa"/>
            <w:vMerge w:val="continue"/>
            <w:vAlign w:val="center"/>
          </w:tcPr>
          <w:p>
            <w:pPr>
              <w:spacing w:line="320" w:lineRule="exact"/>
              <w:rPr>
                <w:rFonts w:ascii="宋体" w:hAnsi="宋体"/>
              </w:rPr>
            </w:pPr>
          </w:p>
        </w:tc>
        <w:tc>
          <w:tcPr>
            <w:tcW w:w="922" w:type="dxa"/>
            <w:vMerge w:val="continue"/>
            <w:vAlign w:val="center"/>
          </w:tcPr>
          <w:p>
            <w:pPr>
              <w:spacing w:line="320" w:lineRule="exact"/>
              <w:rPr>
                <w:rFonts w:ascii="宋体" w:hAnsi="宋体"/>
              </w:rPr>
            </w:pPr>
          </w:p>
        </w:tc>
        <w:tc>
          <w:tcPr>
            <w:tcW w:w="2858" w:type="dxa"/>
            <w:vAlign w:val="center"/>
          </w:tcPr>
          <w:p>
            <w:pPr>
              <w:spacing w:line="320" w:lineRule="exact"/>
              <w:rPr>
                <w:rFonts w:ascii="宋体" w:hAnsi="宋体"/>
              </w:rPr>
            </w:pPr>
            <w:r>
              <w:rPr>
                <w:rFonts w:hint="eastAsia" w:ascii="宋体" w:hAnsi="宋体"/>
              </w:rPr>
              <w:t>（</w:t>
            </w:r>
            <w:r>
              <w:rPr>
                <w:rFonts w:ascii="宋体" w:hAnsi="宋体"/>
              </w:rPr>
              <w:t>4</w:t>
            </w:r>
            <w:r>
              <w:rPr>
                <w:rFonts w:hint="eastAsia" w:ascii="宋体" w:hAnsi="宋体"/>
              </w:rPr>
              <w:t>）有依法缴纳税收和社会保障金的良好记录</w:t>
            </w:r>
          </w:p>
        </w:tc>
        <w:tc>
          <w:tcPr>
            <w:tcW w:w="6143" w:type="dxa"/>
            <w:vMerge w:val="continue"/>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675" w:type="dxa"/>
            <w:vMerge w:val="continue"/>
            <w:vAlign w:val="center"/>
          </w:tcPr>
          <w:p>
            <w:pPr>
              <w:spacing w:line="320" w:lineRule="exact"/>
              <w:rPr>
                <w:rFonts w:ascii="宋体" w:hAnsi="宋体"/>
              </w:rPr>
            </w:pPr>
          </w:p>
        </w:tc>
        <w:tc>
          <w:tcPr>
            <w:tcW w:w="922" w:type="dxa"/>
            <w:vMerge w:val="continue"/>
            <w:vAlign w:val="center"/>
          </w:tcPr>
          <w:p>
            <w:pPr>
              <w:spacing w:line="320" w:lineRule="exact"/>
              <w:rPr>
                <w:rFonts w:ascii="宋体" w:hAnsi="宋体"/>
              </w:rPr>
            </w:pPr>
          </w:p>
        </w:tc>
        <w:tc>
          <w:tcPr>
            <w:tcW w:w="2858" w:type="dxa"/>
            <w:vAlign w:val="center"/>
          </w:tcPr>
          <w:p>
            <w:pPr>
              <w:spacing w:line="320" w:lineRule="exact"/>
              <w:rPr>
                <w:rFonts w:ascii="宋体" w:hAnsi="宋体"/>
              </w:rPr>
            </w:pPr>
            <w:r>
              <w:rPr>
                <w:rFonts w:ascii="宋体" w:hAnsi="宋体"/>
              </w:rPr>
              <w:t>(5)</w:t>
            </w:r>
            <w:r>
              <w:rPr>
                <w:rFonts w:hint="eastAsia" w:ascii="宋体" w:hAnsi="宋体"/>
              </w:rPr>
              <w:t>参加政府采购活动近三年内，在经营活动中没有重大违法记录</w:t>
            </w:r>
          </w:p>
        </w:tc>
        <w:tc>
          <w:tcPr>
            <w:tcW w:w="6143" w:type="dxa"/>
            <w:vMerge w:val="continue"/>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75" w:type="dxa"/>
            <w:vMerge w:val="continue"/>
            <w:vAlign w:val="center"/>
          </w:tcPr>
          <w:p>
            <w:pPr>
              <w:spacing w:line="320" w:lineRule="exact"/>
              <w:rPr>
                <w:rFonts w:ascii="宋体" w:hAnsi="宋体"/>
              </w:rPr>
            </w:pPr>
          </w:p>
        </w:tc>
        <w:tc>
          <w:tcPr>
            <w:tcW w:w="922" w:type="dxa"/>
            <w:vMerge w:val="continue"/>
            <w:vAlign w:val="center"/>
          </w:tcPr>
          <w:p>
            <w:pPr>
              <w:spacing w:line="320" w:lineRule="exact"/>
              <w:rPr>
                <w:rFonts w:ascii="宋体" w:hAnsi="宋体"/>
              </w:rPr>
            </w:pPr>
          </w:p>
        </w:tc>
        <w:tc>
          <w:tcPr>
            <w:tcW w:w="2858" w:type="dxa"/>
            <w:vAlign w:val="center"/>
          </w:tcPr>
          <w:p>
            <w:pPr>
              <w:spacing w:line="320" w:lineRule="exact"/>
              <w:rPr>
                <w:rFonts w:ascii="宋体" w:hAnsi="宋体"/>
              </w:rPr>
            </w:pPr>
            <w:r>
              <w:rPr>
                <w:rFonts w:hint="eastAsia" w:ascii="宋体" w:hAnsi="宋体"/>
              </w:rPr>
              <w:t>（</w:t>
            </w:r>
            <w:r>
              <w:rPr>
                <w:rFonts w:ascii="宋体" w:hAnsi="宋体"/>
              </w:rPr>
              <w:t>6</w:t>
            </w:r>
            <w:r>
              <w:rPr>
                <w:rFonts w:hint="eastAsia" w:ascii="宋体" w:hAnsi="宋体"/>
              </w:rPr>
              <w:t>）法律、行政法规规定的其他条件</w:t>
            </w:r>
          </w:p>
        </w:tc>
        <w:tc>
          <w:tcPr>
            <w:tcW w:w="6143" w:type="dxa"/>
            <w:vMerge w:val="continue"/>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675" w:type="dxa"/>
            <w:vAlign w:val="center"/>
          </w:tcPr>
          <w:p>
            <w:pPr>
              <w:spacing w:line="320" w:lineRule="exact"/>
              <w:rPr>
                <w:rFonts w:ascii="宋体" w:hAnsi="宋体"/>
              </w:rPr>
            </w:pPr>
            <w:r>
              <w:rPr>
                <w:rFonts w:ascii="宋体" w:hAnsi="宋体"/>
              </w:rPr>
              <w:t>2</w:t>
            </w:r>
          </w:p>
        </w:tc>
        <w:tc>
          <w:tcPr>
            <w:tcW w:w="3780" w:type="dxa"/>
            <w:gridSpan w:val="2"/>
            <w:vAlign w:val="center"/>
          </w:tcPr>
          <w:p>
            <w:pPr>
              <w:spacing w:line="320" w:lineRule="exact"/>
              <w:rPr>
                <w:rFonts w:ascii="宋体" w:hAnsi="宋体"/>
              </w:rPr>
            </w:pPr>
            <w:r>
              <w:rPr>
                <w:rFonts w:hint="eastAsia" w:ascii="宋体" w:hAnsi="宋体"/>
              </w:rPr>
              <w:t>特定资格条件</w:t>
            </w:r>
          </w:p>
        </w:tc>
        <w:tc>
          <w:tcPr>
            <w:tcW w:w="6143" w:type="dxa"/>
            <w:vAlign w:val="center"/>
          </w:tcPr>
          <w:p>
            <w:pPr>
              <w:spacing w:line="320" w:lineRule="exact"/>
              <w:rPr>
                <w:rFonts w:ascii="宋体" w:hAnsi="宋体"/>
              </w:rPr>
            </w:pPr>
            <w:r>
              <w:rPr>
                <w:rFonts w:hint="eastAsia" w:ascii="宋体" w:hAnsi="宋体"/>
              </w:rPr>
              <w:t>证明材料的复印件（加盖公章）。</w:t>
            </w:r>
          </w:p>
        </w:tc>
      </w:tr>
    </w:tbl>
    <w:p>
      <w:pPr>
        <w:spacing w:line="320" w:lineRule="exact"/>
        <w:ind w:firstLine="480" w:firstLineChars="200"/>
        <w:rPr>
          <w:rFonts w:ascii="宋体" w:hAnsi="宋体"/>
        </w:rPr>
      </w:pPr>
      <w:r>
        <w:rPr>
          <w:rFonts w:hint="eastAsia" w:ascii="宋体" w:hAnsi="宋体"/>
        </w:rPr>
        <w:t>（三）评审小组采用综合评分法对投标文件（含有效书面承诺）进行综合评分。满分为</w:t>
      </w:r>
      <w:r>
        <w:rPr>
          <w:rFonts w:ascii="宋体" w:hAnsi="宋体"/>
        </w:rPr>
        <w:t>100</w:t>
      </w:r>
      <w:r>
        <w:rPr>
          <w:rFonts w:hint="eastAsia" w:ascii="宋体" w:hAnsi="宋体"/>
        </w:rPr>
        <w:t>分。（详见评审标准）。</w:t>
      </w:r>
    </w:p>
    <w:p>
      <w:pPr>
        <w:spacing w:line="320" w:lineRule="exact"/>
        <w:ind w:firstLine="480" w:firstLineChars="200"/>
        <w:rPr>
          <w:rFonts w:ascii="宋体" w:hAnsi="宋体"/>
        </w:rPr>
      </w:pPr>
      <w:r>
        <w:rPr>
          <w:rFonts w:hint="eastAsia" w:ascii="宋体" w:hAnsi="宋体"/>
        </w:rPr>
        <w:t>（四）评审小组各成员独立对每个实质性投标文件进行评价、打分，然后汇总每个供应商的得分，按照评审得分由高到低顺序，确定分数最高者作为成交供应商。</w:t>
      </w:r>
      <w:bookmarkStart w:id="7" w:name="_Toc466546921"/>
    </w:p>
    <w:p>
      <w:pPr>
        <w:spacing w:line="320" w:lineRule="exact"/>
        <w:ind w:firstLine="482" w:firstLineChars="200"/>
        <w:rPr>
          <w:rFonts w:ascii="宋体" w:hAnsi="宋体"/>
          <w:b/>
        </w:rPr>
      </w:pPr>
      <w:r>
        <w:rPr>
          <w:rFonts w:hint="eastAsia" w:ascii="宋体" w:hAnsi="宋体"/>
          <w:b/>
        </w:rPr>
        <w:t>二、评审标准</w:t>
      </w:r>
      <w:bookmarkEnd w:id="7"/>
      <w:bookmarkStart w:id="8" w:name="_Toc340223155"/>
      <w:bookmarkStart w:id="9" w:name="_Toc342913394"/>
      <w:bookmarkStart w:id="10" w:name="_Toc466546922"/>
      <w:bookmarkStart w:id="11" w:name="_Toc102227320"/>
      <w:bookmarkStart w:id="12" w:name="_Toc340223154"/>
    </w:p>
    <w:bookmarkEnd w:id="8"/>
    <w:bookmarkEnd w:id="9"/>
    <w:bookmarkEnd w:id="10"/>
    <w:bookmarkEnd w:id="11"/>
    <w:bookmarkEnd w:id="12"/>
    <w:tbl>
      <w:tblPr>
        <w:tblStyle w:val="10"/>
        <w:tblW w:w="11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174"/>
        <w:gridCol w:w="1422"/>
        <w:gridCol w:w="8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1593" w:type="dxa"/>
            <w:gridSpan w:val="2"/>
            <w:vAlign w:val="center"/>
          </w:tcPr>
          <w:p>
            <w:pPr>
              <w:spacing w:line="320" w:lineRule="exact"/>
              <w:rPr>
                <w:rFonts w:ascii="宋体" w:hAnsi="宋体"/>
              </w:rPr>
            </w:pPr>
            <w:bookmarkStart w:id="13" w:name="_Toc102227313"/>
            <w:bookmarkStart w:id="14" w:name="_Toc466546924"/>
            <w:r>
              <w:rPr>
                <w:rFonts w:hint="eastAsia" w:ascii="宋体" w:hAnsi="宋体"/>
              </w:rPr>
              <w:t>序号</w:t>
            </w:r>
          </w:p>
        </w:tc>
        <w:tc>
          <w:tcPr>
            <w:tcW w:w="1422" w:type="dxa"/>
            <w:vAlign w:val="center"/>
          </w:tcPr>
          <w:p>
            <w:pPr>
              <w:spacing w:line="320" w:lineRule="exact"/>
              <w:rPr>
                <w:rFonts w:ascii="宋体" w:hAnsi="宋体"/>
              </w:rPr>
            </w:pPr>
            <w:r>
              <w:rPr>
                <w:rFonts w:hint="eastAsia" w:ascii="宋体" w:hAnsi="宋体"/>
              </w:rPr>
              <w:t>评分因素及权值</w:t>
            </w:r>
          </w:p>
        </w:tc>
        <w:tc>
          <w:tcPr>
            <w:tcW w:w="808" w:type="dxa"/>
            <w:vAlign w:val="center"/>
          </w:tcPr>
          <w:p>
            <w:pPr>
              <w:spacing w:line="320" w:lineRule="exact"/>
              <w:rPr>
                <w:rFonts w:ascii="宋体" w:hAnsi="宋体"/>
              </w:rPr>
            </w:pPr>
            <w:r>
              <w:rPr>
                <w:rFonts w:hint="eastAsia" w:ascii="宋体" w:hAnsi="宋体"/>
              </w:rPr>
              <w:t>分值</w:t>
            </w:r>
          </w:p>
        </w:tc>
        <w:tc>
          <w:tcPr>
            <w:tcW w:w="7200" w:type="dxa"/>
            <w:vAlign w:val="center"/>
          </w:tcPr>
          <w:p>
            <w:pPr>
              <w:spacing w:line="320" w:lineRule="exact"/>
              <w:rPr>
                <w:rFonts w:ascii="宋体" w:hAnsi="宋体"/>
              </w:rPr>
            </w:pPr>
            <w:r>
              <w:rPr>
                <w:rFonts w:hint="eastAsia" w:ascii="宋体" w:hAnsi="宋体"/>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19" w:type="dxa"/>
            <w:vAlign w:val="center"/>
          </w:tcPr>
          <w:p>
            <w:pPr>
              <w:spacing w:line="320" w:lineRule="exact"/>
              <w:rPr>
                <w:rFonts w:ascii="宋体" w:hAnsi="宋体"/>
              </w:rPr>
            </w:pPr>
            <w:r>
              <w:rPr>
                <w:rFonts w:ascii="宋体" w:hAnsi="宋体"/>
              </w:rPr>
              <w:t>1</w:t>
            </w:r>
          </w:p>
        </w:tc>
        <w:tc>
          <w:tcPr>
            <w:tcW w:w="1174" w:type="dxa"/>
            <w:vAlign w:val="center"/>
          </w:tcPr>
          <w:p>
            <w:pPr>
              <w:spacing w:line="320" w:lineRule="exact"/>
              <w:rPr>
                <w:rFonts w:ascii="宋体" w:hAnsi="宋体"/>
              </w:rPr>
            </w:pPr>
            <w:r>
              <w:rPr>
                <w:rFonts w:hint="eastAsia" w:ascii="宋体" w:hAnsi="宋体"/>
              </w:rPr>
              <w:t>经济</w:t>
            </w:r>
          </w:p>
          <w:p>
            <w:pPr>
              <w:spacing w:line="320" w:lineRule="exact"/>
              <w:rPr>
                <w:rFonts w:ascii="宋体" w:hAnsi="宋体"/>
              </w:rPr>
            </w:pPr>
            <w:r>
              <w:rPr>
                <w:rFonts w:hint="eastAsia" w:ascii="宋体" w:hAnsi="宋体"/>
              </w:rPr>
              <w:t>报价</w:t>
            </w:r>
          </w:p>
          <w:p>
            <w:pPr>
              <w:spacing w:line="320" w:lineRule="exact"/>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w:t>
            </w:r>
          </w:p>
        </w:tc>
        <w:tc>
          <w:tcPr>
            <w:tcW w:w="1422" w:type="dxa"/>
            <w:vAlign w:val="center"/>
          </w:tcPr>
          <w:p>
            <w:pPr>
              <w:spacing w:line="320" w:lineRule="exact"/>
              <w:rPr>
                <w:rFonts w:ascii="宋体" w:hAnsi="宋体"/>
              </w:rPr>
            </w:pPr>
            <w:r>
              <w:rPr>
                <w:rFonts w:hint="eastAsia" w:ascii="宋体" w:hAnsi="宋体"/>
              </w:rPr>
              <w:t>报价（3</w:t>
            </w:r>
            <w:r>
              <w:rPr>
                <w:rFonts w:hint="eastAsia" w:ascii="宋体" w:hAnsi="宋体"/>
                <w:lang w:val="en-US" w:eastAsia="zh-CN"/>
              </w:rPr>
              <w:t>5</w:t>
            </w:r>
            <w:r>
              <w:rPr>
                <w:rFonts w:ascii="宋体" w:hAnsi="宋体"/>
              </w:rPr>
              <w:t>%</w:t>
            </w:r>
            <w:r>
              <w:rPr>
                <w:rFonts w:hint="eastAsia" w:ascii="宋体" w:hAnsi="宋体"/>
              </w:rPr>
              <w:t>）</w:t>
            </w:r>
          </w:p>
        </w:tc>
        <w:tc>
          <w:tcPr>
            <w:tcW w:w="808" w:type="dxa"/>
            <w:vAlign w:val="center"/>
          </w:tcPr>
          <w:p>
            <w:pPr>
              <w:spacing w:line="320" w:lineRule="exact"/>
              <w:rPr>
                <w:rFonts w:hint="default" w:ascii="宋体" w:hAnsi="宋体" w:eastAsia="宋体"/>
                <w:lang w:val="en-US" w:eastAsia="zh-CN"/>
              </w:rPr>
            </w:pPr>
            <w:r>
              <w:rPr>
                <w:rFonts w:hint="eastAsia" w:ascii="宋体" w:hAnsi="宋体"/>
                <w:lang w:val="en-US" w:eastAsia="zh-CN"/>
              </w:rPr>
              <w:t>35</w:t>
            </w:r>
          </w:p>
        </w:tc>
        <w:tc>
          <w:tcPr>
            <w:tcW w:w="7200" w:type="dxa"/>
            <w:vAlign w:val="center"/>
          </w:tcPr>
          <w:p>
            <w:pPr>
              <w:topLinePunct/>
              <w:autoSpaceDN w:val="0"/>
              <w:adjustRightInd w:val="0"/>
              <w:snapToGrid w:val="0"/>
              <w:spacing w:line="320" w:lineRule="exact"/>
              <w:ind w:firstLine="480" w:firstLineChars="200"/>
              <w:rPr>
                <w:rFonts w:ascii="宋体" w:hAnsi="宋体"/>
              </w:rPr>
            </w:pPr>
            <w:r>
              <w:rPr>
                <w:rFonts w:hint="eastAsia" w:ascii="宋体" w:hAnsi="宋体"/>
              </w:rPr>
              <w:t>投标人按食堂营业总收入的提取比例报价,此报价包括员工工资、社保、加班费、寒暑假补贴、税金、管理费等。</w:t>
            </w:r>
            <w:r>
              <w:rPr>
                <w:rFonts w:hint="eastAsia" w:ascii="宋体" w:hAnsi="宋体"/>
                <w:color w:val="000000" w:themeColor="text1"/>
                <w14:textFill>
                  <w14:solidFill>
                    <w14:schemeClr w14:val="tx1"/>
                  </w14:solidFill>
                </w14:textFill>
              </w:rPr>
              <w:t>投标报价限于23%--2</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%，精确到小数点后一位，以最低报价为</w:t>
            </w:r>
            <w:r>
              <w:rPr>
                <w:rFonts w:hint="eastAsia" w:ascii="宋体" w:hAnsi="宋体"/>
                <w:color w:val="000000" w:themeColor="text1"/>
                <w:lang w:val="en-US" w:eastAsia="zh-CN"/>
                <w14:textFill>
                  <w14:solidFill>
                    <w14:schemeClr w14:val="tx1"/>
                  </w14:solidFill>
                </w14:textFill>
              </w:rPr>
              <w:t>35</w:t>
            </w:r>
            <w:r>
              <w:rPr>
                <w:rFonts w:hint="eastAsia" w:ascii="宋体" w:hAnsi="宋体"/>
                <w:color w:val="000000" w:themeColor="text1"/>
                <w14:textFill>
                  <w14:solidFill>
                    <w14:schemeClr w14:val="tx1"/>
                  </w14:solidFill>
                </w14:textFill>
              </w:rPr>
              <w:t>分，每增加0.1%扣0.2分。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419" w:type="dxa"/>
            <w:vMerge w:val="restart"/>
            <w:vAlign w:val="center"/>
          </w:tcPr>
          <w:p>
            <w:pPr>
              <w:spacing w:line="320" w:lineRule="exact"/>
              <w:rPr>
                <w:rFonts w:ascii="宋体" w:hAnsi="宋体"/>
              </w:rPr>
            </w:pPr>
            <w:r>
              <w:rPr>
                <w:rFonts w:ascii="宋体" w:hAnsi="宋体"/>
              </w:rPr>
              <w:t>2</w:t>
            </w:r>
          </w:p>
        </w:tc>
        <w:tc>
          <w:tcPr>
            <w:tcW w:w="1174" w:type="dxa"/>
            <w:vMerge w:val="restart"/>
            <w:vAlign w:val="center"/>
          </w:tcPr>
          <w:p>
            <w:pPr>
              <w:spacing w:line="320" w:lineRule="exact"/>
              <w:rPr>
                <w:rFonts w:ascii="宋体" w:hAnsi="宋体"/>
              </w:rPr>
            </w:pPr>
            <w:r>
              <w:rPr>
                <w:rFonts w:hint="eastAsia" w:ascii="宋体" w:hAnsi="宋体"/>
              </w:rPr>
              <w:t>技术</w:t>
            </w:r>
          </w:p>
          <w:p>
            <w:pPr>
              <w:spacing w:line="320" w:lineRule="exact"/>
              <w:rPr>
                <w:rFonts w:ascii="宋体" w:hAnsi="宋体"/>
              </w:rPr>
            </w:pPr>
            <w:r>
              <w:rPr>
                <w:rFonts w:hint="eastAsia" w:ascii="宋体" w:hAnsi="宋体"/>
              </w:rPr>
              <w:t>部分（4</w:t>
            </w:r>
            <w:r>
              <w:rPr>
                <w:rFonts w:hint="eastAsia" w:ascii="宋体" w:hAnsi="宋体"/>
                <w:lang w:val="en-US" w:eastAsia="zh-CN"/>
              </w:rPr>
              <w:t>5</w:t>
            </w:r>
            <w:r>
              <w:rPr>
                <w:rFonts w:hint="eastAsia" w:ascii="宋体" w:hAnsi="宋体"/>
              </w:rPr>
              <w:t>）</w:t>
            </w:r>
          </w:p>
        </w:tc>
        <w:tc>
          <w:tcPr>
            <w:tcW w:w="1422" w:type="dxa"/>
            <w:vAlign w:val="center"/>
          </w:tcPr>
          <w:p>
            <w:pPr>
              <w:spacing w:line="320" w:lineRule="exact"/>
              <w:rPr>
                <w:rFonts w:ascii="宋体" w:hAnsi="宋体"/>
              </w:rPr>
            </w:pPr>
            <w:r>
              <w:rPr>
                <w:rFonts w:hint="eastAsia" w:ascii="宋体" w:hAnsi="宋体"/>
              </w:rPr>
              <w:t>派驻团队情况（</w:t>
            </w:r>
            <w:r>
              <w:rPr>
                <w:rFonts w:hint="eastAsia" w:ascii="宋体" w:hAnsi="宋体"/>
                <w:lang w:val="en-US" w:eastAsia="zh-CN"/>
              </w:rPr>
              <w:t>7</w:t>
            </w:r>
            <w:r>
              <w:rPr>
                <w:rFonts w:ascii="宋体" w:hAnsi="宋体"/>
              </w:rPr>
              <w:t>%</w:t>
            </w:r>
            <w:r>
              <w:rPr>
                <w:rFonts w:hint="eastAsia" w:ascii="宋体" w:hAnsi="宋体"/>
              </w:rPr>
              <w:t>）</w:t>
            </w:r>
          </w:p>
        </w:tc>
        <w:tc>
          <w:tcPr>
            <w:tcW w:w="808" w:type="dxa"/>
            <w:vAlign w:val="center"/>
          </w:tcPr>
          <w:p>
            <w:pPr>
              <w:spacing w:line="320" w:lineRule="exact"/>
              <w:rPr>
                <w:rFonts w:hint="eastAsia" w:ascii="宋体" w:hAnsi="宋体" w:eastAsia="宋体"/>
                <w:lang w:eastAsia="zh-CN"/>
              </w:rPr>
            </w:pPr>
            <w:r>
              <w:rPr>
                <w:rFonts w:hint="eastAsia" w:ascii="宋体" w:hAnsi="宋体"/>
                <w:lang w:val="en-US" w:eastAsia="zh-CN"/>
              </w:rPr>
              <w:t>7</w:t>
            </w:r>
          </w:p>
        </w:tc>
        <w:tc>
          <w:tcPr>
            <w:tcW w:w="7200" w:type="dxa"/>
            <w:vAlign w:val="center"/>
          </w:tcPr>
          <w:p>
            <w:pPr>
              <w:spacing w:line="320" w:lineRule="exact"/>
              <w:rPr>
                <w:rFonts w:ascii="宋体" w:hAnsi="宋体"/>
              </w:rPr>
            </w:pPr>
            <w:r>
              <w:rPr>
                <w:rFonts w:hint="eastAsia" w:ascii="宋体" w:hAnsi="宋体"/>
              </w:rPr>
              <w:t>1.有从事餐饮业管理5年及以上得</w:t>
            </w:r>
            <w:r>
              <w:rPr>
                <w:rFonts w:ascii="宋体" w:hAnsi="宋体"/>
              </w:rPr>
              <w:t>2</w:t>
            </w:r>
            <w:r>
              <w:rPr>
                <w:rFonts w:hint="eastAsia" w:ascii="宋体" w:hAnsi="宋体"/>
              </w:rPr>
              <w:t>分，</w:t>
            </w:r>
            <w:r>
              <w:rPr>
                <w:rFonts w:ascii="宋体" w:hAnsi="宋体"/>
              </w:rPr>
              <w:t>5</w:t>
            </w:r>
            <w:r>
              <w:rPr>
                <w:rFonts w:hint="eastAsia" w:ascii="宋体" w:hAnsi="宋体"/>
              </w:rPr>
              <w:t>年以下得</w:t>
            </w:r>
            <w:r>
              <w:rPr>
                <w:rFonts w:ascii="宋体" w:hAnsi="宋体"/>
              </w:rPr>
              <w:t>1</w:t>
            </w:r>
            <w:r>
              <w:rPr>
                <w:rFonts w:hint="eastAsia" w:ascii="宋体" w:hAnsi="宋体"/>
              </w:rPr>
              <w:t>分。</w:t>
            </w:r>
          </w:p>
          <w:p>
            <w:pPr>
              <w:spacing w:line="320" w:lineRule="exact"/>
              <w:rPr>
                <w:rFonts w:ascii="宋体" w:hAnsi="宋体"/>
              </w:rPr>
            </w:pPr>
            <w:r>
              <w:rPr>
                <w:rFonts w:ascii="宋体" w:hAnsi="宋体"/>
              </w:rPr>
              <w:t>2.</w:t>
            </w:r>
            <w:r>
              <w:rPr>
                <w:rFonts w:hint="eastAsia" w:ascii="宋体" w:hAnsi="宋体"/>
              </w:rPr>
              <w:t>有从事学校食堂管理人员2名及以上的得</w:t>
            </w:r>
            <w:r>
              <w:rPr>
                <w:rFonts w:ascii="宋体" w:hAnsi="宋体"/>
              </w:rPr>
              <w:t>2</w:t>
            </w:r>
            <w:r>
              <w:rPr>
                <w:rFonts w:hint="eastAsia" w:ascii="宋体" w:hAnsi="宋体"/>
              </w:rPr>
              <w:t>分，2名以下不得分。</w:t>
            </w:r>
          </w:p>
          <w:p>
            <w:pPr>
              <w:spacing w:line="320" w:lineRule="exact"/>
              <w:rPr>
                <w:rFonts w:ascii="宋体" w:hAnsi="宋体"/>
              </w:rPr>
            </w:pPr>
            <w:r>
              <w:rPr>
                <w:rFonts w:ascii="宋体" w:hAnsi="宋体"/>
              </w:rPr>
              <w:t>3.</w:t>
            </w:r>
            <w:r>
              <w:rPr>
                <w:rFonts w:hint="eastAsia" w:ascii="宋体" w:hAnsi="宋体"/>
              </w:rPr>
              <w:t>配备具有营养师证的人员2名得</w:t>
            </w:r>
            <w:r>
              <w:rPr>
                <w:rFonts w:ascii="宋体" w:hAnsi="宋体"/>
              </w:rPr>
              <w:t>2</w:t>
            </w:r>
            <w:r>
              <w:rPr>
                <w:rFonts w:hint="eastAsia" w:ascii="宋体" w:hAnsi="宋体"/>
              </w:rPr>
              <w:t>分，1名得1分。</w:t>
            </w:r>
          </w:p>
          <w:p>
            <w:pPr>
              <w:spacing w:line="320" w:lineRule="exact"/>
              <w:rPr>
                <w:rFonts w:ascii="宋体" w:hAnsi="宋体"/>
              </w:rPr>
            </w:pPr>
            <w:r>
              <w:rPr>
                <w:rFonts w:ascii="宋体" w:hAnsi="宋体"/>
              </w:rPr>
              <w:t>4.</w:t>
            </w:r>
            <w:r>
              <w:rPr>
                <w:rFonts w:hint="eastAsia" w:ascii="宋体" w:hAnsi="宋体"/>
              </w:rPr>
              <w:t>有从事中小学校食堂服务</w:t>
            </w:r>
            <w:r>
              <w:rPr>
                <w:rFonts w:ascii="宋体" w:hAnsi="宋体"/>
              </w:rPr>
              <w:t>3</w:t>
            </w:r>
            <w:r>
              <w:rPr>
                <w:rFonts w:hint="eastAsia" w:ascii="宋体" w:hAnsi="宋体"/>
              </w:rPr>
              <w:t>年及以上管理经验得</w:t>
            </w:r>
            <w:r>
              <w:rPr>
                <w:rFonts w:hint="eastAsia" w:ascii="宋体" w:hAnsi="宋体"/>
                <w:lang w:val="en-US" w:eastAsia="zh-CN"/>
              </w:rPr>
              <w:t>1</w:t>
            </w:r>
            <w:r>
              <w:rPr>
                <w:rFonts w:hint="eastAsia" w:ascii="宋体" w:hAnsi="宋体"/>
              </w:rPr>
              <w:t>分，</w:t>
            </w:r>
            <w:r>
              <w:rPr>
                <w:rFonts w:ascii="宋体" w:hAnsi="宋体"/>
              </w:rPr>
              <w:t>3</w:t>
            </w:r>
            <w:r>
              <w:rPr>
                <w:rFonts w:hint="eastAsia" w:ascii="宋体" w:hAnsi="宋体"/>
              </w:rPr>
              <w:t>年以下不得分。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trPr>
        <w:tc>
          <w:tcPr>
            <w:tcW w:w="419" w:type="dxa"/>
            <w:vMerge w:val="continue"/>
            <w:vAlign w:val="center"/>
          </w:tcPr>
          <w:p>
            <w:pPr>
              <w:spacing w:line="320" w:lineRule="exact"/>
              <w:rPr>
                <w:rFonts w:ascii="宋体" w:hAnsi="宋体"/>
              </w:rPr>
            </w:pPr>
          </w:p>
        </w:tc>
        <w:tc>
          <w:tcPr>
            <w:tcW w:w="1174" w:type="dxa"/>
            <w:vMerge w:val="continue"/>
            <w:vAlign w:val="center"/>
          </w:tcPr>
          <w:p>
            <w:pPr>
              <w:spacing w:line="320" w:lineRule="exact"/>
              <w:rPr>
                <w:rFonts w:ascii="宋体" w:hAnsi="宋体"/>
              </w:rPr>
            </w:pPr>
          </w:p>
        </w:tc>
        <w:tc>
          <w:tcPr>
            <w:tcW w:w="1422" w:type="dxa"/>
            <w:vAlign w:val="center"/>
          </w:tcPr>
          <w:p>
            <w:pPr>
              <w:spacing w:line="320" w:lineRule="exact"/>
              <w:rPr>
                <w:rFonts w:ascii="宋体" w:hAnsi="宋体"/>
              </w:rPr>
            </w:pPr>
            <w:r>
              <w:rPr>
                <w:rFonts w:hint="eastAsia" w:ascii="宋体" w:hAnsi="宋体"/>
              </w:rPr>
              <w:t>经营</w:t>
            </w:r>
          </w:p>
          <w:p>
            <w:pPr>
              <w:spacing w:line="320" w:lineRule="exact"/>
              <w:rPr>
                <w:rFonts w:ascii="宋体" w:hAnsi="宋体"/>
              </w:rPr>
            </w:pPr>
            <w:r>
              <w:rPr>
                <w:rFonts w:hint="eastAsia" w:ascii="宋体" w:hAnsi="宋体"/>
              </w:rPr>
              <w:t>方案</w:t>
            </w:r>
          </w:p>
          <w:p>
            <w:pPr>
              <w:spacing w:line="320" w:lineRule="exact"/>
              <w:rPr>
                <w:rFonts w:ascii="宋体" w:hAnsi="宋体"/>
              </w:rPr>
            </w:pPr>
            <w:r>
              <w:rPr>
                <w:rFonts w:hint="eastAsia" w:ascii="宋体" w:hAnsi="宋体"/>
              </w:rPr>
              <w:t>（</w:t>
            </w:r>
            <w:r>
              <w:rPr>
                <w:rFonts w:ascii="宋体" w:hAnsi="宋体"/>
              </w:rPr>
              <w:t>13%</w:t>
            </w:r>
            <w:r>
              <w:rPr>
                <w:rFonts w:hint="eastAsia" w:ascii="宋体" w:hAnsi="宋体"/>
              </w:rPr>
              <w:t>）</w:t>
            </w:r>
          </w:p>
        </w:tc>
        <w:tc>
          <w:tcPr>
            <w:tcW w:w="808" w:type="dxa"/>
            <w:vAlign w:val="center"/>
          </w:tcPr>
          <w:p>
            <w:pPr>
              <w:spacing w:line="320" w:lineRule="exact"/>
              <w:rPr>
                <w:rFonts w:ascii="宋体" w:hAnsi="宋体"/>
              </w:rPr>
            </w:pPr>
            <w:r>
              <w:rPr>
                <w:rFonts w:ascii="宋体" w:hAnsi="宋体"/>
              </w:rPr>
              <w:t>13</w:t>
            </w:r>
          </w:p>
        </w:tc>
        <w:tc>
          <w:tcPr>
            <w:tcW w:w="7200" w:type="dxa"/>
            <w:vAlign w:val="center"/>
          </w:tcPr>
          <w:p>
            <w:pPr>
              <w:spacing w:line="320" w:lineRule="exact"/>
              <w:rPr>
                <w:rFonts w:ascii="宋体" w:hAnsi="宋体"/>
              </w:rPr>
            </w:pPr>
            <w:r>
              <w:rPr>
                <w:rFonts w:hint="eastAsia" w:ascii="宋体" w:hAnsi="宋体"/>
              </w:rPr>
              <w:t>1.菜品数量。提供的饭菜品种丰富，能满足学生基本需求和个性</w:t>
            </w:r>
          </w:p>
          <w:p>
            <w:pPr>
              <w:spacing w:line="320" w:lineRule="exact"/>
              <w:ind w:firstLine="120" w:firstLineChars="50"/>
              <w:rPr>
                <w:rFonts w:ascii="宋体" w:hAnsi="宋体"/>
              </w:rPr>
            </w:pPr>
            <w:r>
              <w:rPr>
                <w:rFonts w:hint="eastAsia" w:ascii="宋体" w:hAnsi="宋体"/>
              </w:rPr>
              <w:t>特色需求，要求营养丰富、品种齐全。优得</w:t>
            </w:r>
            <w:r>
              <w:rPr>
                <w:rFonts w:ascii="宋体" w:hAnsi="宋体"/>
              </w:rPr>
              <w:t>5</w:t>
            </w:r>
            <w:r>
              <w:rPr>
                <w:rFonts w:hint="eastAsia" w:ascii="宋体" w:hAnsi="宋体"/>
              </w:rPr>
              <w:t>分，良得</w:t>
            </w:r>
            <w:r>
              <w:rPr>
                <w:rFonts w:ascii="宋体" w:hAnsi="宋体"/>
              </w:rPr>
              <w:t>3</w:t>
            </w:r>
            <w:r>
              <w:rPr>
                <w:rFonts w:hint="eastAsia" w:ascii="宋体" w:hAnsi="宋体"/>
              </w:rPr>
              <w:t>分，</w:t>
            </w:r>
          </w:p>
          <w:p>
            <w:pPr>
              <w:spacing w:line="320" w:lineRule="exact"/>
              <w:ind w:firstLine="120" w:firstLineChars="50"/>
              <w:rPr>
                <w:rFonts w:ascii="宋体" w:hAnsi="宋体"/>
              </w:rPr>
            </w:pPr>
            <w:r>
              <w:rPr>
                <w:rFonts w:hint="eastAsia" w:ascii="宋体" w:hAnsi="宋体"/>
              </w:rPr>
              <w:t>一般得</w:t>
            </w:r>
            <w:r>
              <w:rPr>
                <w:rFonts w:ascii="宋体" w:hAnsi="宋体"/>
              </w:rPr>
              <w:t>1</w:t>
            </w:r>
            <w:r>
              <w:rPr>
                <w:rFonts w:hint="eastAsia" w:ascii="宋体" w:hAnsi="宋体"/>
              </w:rPr>
              <w:t>分。（根据方案进行评审）</w:t>
            </w:r>
          </w:p>
          <w:p>
            <w:pPr>
              <w:spacing w:line="320" w:lineRule="exact"/>
              <w:rPr>
                <w:rFonts w:ascii="宋体" w:hAnsi="宋体"/>
              </w:rPr>
            </w:pPr>
            <w:r>
              <w:rPr>
                <w:rFonts w:ascii="宋体" w:hAnsi="宋体"/>
              </w:rPr>
              <w:t>2.</w:t>
            </w:r>
            <w:r>
              <w:rPr>
                <w:rFonts w:hint="eastAsia" w:ascii="宋体" w:hAnsi="宋体"/>
              </w:rPr>
              <w:t>菜品翻新。每月菜品调整，承诺每周菜品间隔翻新。优得</w:t>
            </w:r>
            <w:r>
              <w:rPr>
                <w:rFonts w:ascii="宋体" w:hAnsi="宋体"/>
              </w:rPr>
              <w:t>5</w:t>
            </w:r>
            <w:r>
              <w:rPr>
                <w:rFonts w:hint="eastAsia" w:ascii="宋体" w:hAnsi="宋体"/>
              </w:rPr>
              <w:t>分，</w:t>
            </w:r>
          </w:p>
          <w:p>
            <w:pPr>
              <w:spacing w:line="320" w:lineRule="exact"/>
              <w:ind w:firstLine="120" w:firstLineChars="50"/>
              <w:rPr>
                <w:rFonts w:ascii="宋体" w:hAnsi="宋体"/>
              </w:rPr>
            </w:pPr>
            <w:r>
              <w:rPr>
                <w:rFonts w:hint="eastAsia" w:ascii="宋体" w:hAnsi="宋体"/>
              </w:rPr>
              <w:t>良得</w:t>
            </w:r>
            <w:r>
              <w:rPr>
                <w:rFonts w:ascii="宋体" w:hAnsi="宋体"/>
              </w:rPr>
              <w:t>3</w:t>
            </w:r>
            <w:r>
              <w:rPr>
                <w:rFonts w:hint="eastAsia" w:ascii="宋体" w:hAnsi="宋体"/>
              </w:rPr>
              <w:t>分，一般得</w:t>
            </w:r>
            <w:r>
              <w:rPr>
                <w:rFonts w:ascii="宋体" w:hAnsi="宋体"/>
              </w:rPr>
              <w:t>1</w:t>
            </w:r>
            <w:r>
              <w:rPr>
                <w:rFonts w:hint="eastAsia" w:ascii="宋体" w:hAnsi="宋体"/>
              </w:rPr>
              <w:t>分。（根据方案进行评审）</w:t>
            </w:r>
          </w:p>
          <w:p>
            <w:pPr>
              <w:spacing w:line="320" w:lineRule="exact"/>
              <w:rPr>
                <w:rFonts w:hint="eastAsia" w:ascii="宋体" w:hAnsi="宋体"/>
                <w:color w:val="FF0000"/>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食堂文化。优得</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分，良得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分，一般得</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分，无方案得</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trPr>
        <w:tc>
          <w:tcPr>
            <w:tcW w:w="419" w:type="dxa"/>
            <w:vMerge w:val="continue"/>
            <w:vAlign w:val="center"/>
          </w:tcPr>
          <w:p>
            <w:pPr>
              <w:spacing w:line="320" w:lineRule="exact"/>
              <w:rPr>
                <w:rFonts w:ascii="宋体" w:hAnsi="宋体"/>
              </w:rPr>
            </w:pPr>
          </w:p>
        </w:tc>
        <w:tc>
          <w:tcPr>
            <w:tcW w:w="1174" w:type="dxa"/>
            <w:vMerge w:val="continue"/>
            <w:vAlign w:val="center"/>
          </w:tcPr>
          <w:p>
            <w:pPr>
              <w:spacing w:line="320" w:lineRule="exact"/>
              <w:rPr>
                <w:rFonts w:ascii="宋体" w:hAnsi="宋体"/>
              </w:rPr>
            </w:pPr>
          </w:p>
        </w:tc>
        <w:tc>
          <w:tcPr>
            <w:tcW w:w="1422" w:type="dxa"/>
            <w:vAlign w:val="center"/>
          </w:tcPr>
          <w:p>
            <w:pPr>
              <w:spacing w:line="320" w:lineRule="exact"/>
              <w:rPr>
                <w:rFonts w:ascii="宋体" w:hAnsi="宋体"/>
              </w:rPr>
            </w:pPr>
            <w:r>
              <w:rPr>
                <w:rFonts w:hint="eastAsia" w:ascii="宋体" w:hAnsi="宋体"/>
              </w:rPr>
              <w:t>服务质量管理方案（</w:t>
            </w:r>
            <w:r>
              <w:rPr>
                <w:rFonts w:ascii="宋体" w:hAnsi="宋体"/>
              </w:rPr>
              <w:t>10%</w:t>
            </w:r>
            <w:r>
              <w:rPr>
                <w:rFonts w:hint="eastAsia" w:ascii="宋体" w:hAnsi="宋体"/>
              </w:rPr>
              <w:t>）</w:t>
            </w:r>
          </w:p>
        </w:tc>
        <w:tc>
          <w:tcPr>
            <w:tcW w:w="808" w:type="dxa"/>
            <w:vAlign w:val="center"/>
          </w:tcPr>
          <w:p>
            <w:pPr>
              <w:spacing w:line="320" w:lineRule="exact"/>
              <w:rPr>
                <w:rFonts w:ascii="宋体" w:hAnsi="宋体"/>
              </w:rPr>
            </w:pPr>
            <w:r>
              <w:rPr>
                <w:rFonts w:ascii="宋体" w:hAnsi="宋体"/>
              </w:rPr>
              <w:t>10</w:t>
            </w:r>
          </w:p>
        </w:tc>
        <w:tc>
          <w:tcPr>
            <w:tcW w:w="7200" w:type="dxa"/>
            <w:vAlign w:val="center"/>
          </w:tcPr>
          <w:p>
            <w:pPr>
              <w:spacing w:line="320" w:lineRule="exact"/>
              <w:rPr>
                <w:rFonts w:ascii="宋体" w:hAnsi="宋体"/>
              </w:rPr>
            </w:pPr>
            <w:r>
              <w:rPr>
                <w:rFonts w:ascii="宋体" w:hAnsi="宋体"/>
              </w:rPr>
              <w:t>1.</w:t>
            </w:r>
            <w:r>
              <w:rPr>
                <w:rFonts w:hint="eastAsia" w:ascii="宋体" w:hAnsi="宋体"/>
              </w:rPr>
              <w:t>提供详细服务质量管理方案。</w:t>
            </w:r>
          </w:p>
          <w:p>
            <w:pPr>
              <w:spacing w:line="320" w:lineRule="exact"/>
              <w:rPr>
                <w:rFonts w:ascii="宋体" w:hAnsi="宋体"/>
              </w:rPr>
            </w:pPr>
            <w:r>
              <w:rPr>
                <w:rFonts w:ascii="宋体" w:hAnsi="宋体"/>
              </w:rPr>
              <w:t>2.</w:t>
            </w:r>
            <w:r>
              <w:rPr>
                <w:rFonts w:hint="eastAsia" w:ascii="宋体" w:hAnsi="宋体"/>
              </w:rPr>
              <w:t>针对学校食堂服务亮点、其他增值服务及创新举措。</w:t>
            </w:r>
          </w:p>
          <w:p>
            <w:pPr>
              <w:spacing w:line="320" w:lineRule="exact"/>
              <w:rPr>
                <w:rFonts w:ascii="宋体" w:hAnsi="宋体"/>
              </w:rPr>
            </w:pPr>
            <w:r>
              <w:rPr>
                <w:rFonts w:ascii="宋体" w:hAnsi="宋体"/>
              </w:rPr>
              <w:t>3.</w:t>
            </w:r>
            <w:r>
              <w:rPr>
                <w:rFonts w:hint="eastAsia" w:ascii="宋体" w:hAnsi="宋体"/>
              </w:rPr>
              <w:t>售餐过程中发现不刷卡，愿意接受罚款等处罚。</w:t>
            </w:r>
          </w:p>
          <w:p>
            <w:pPr>
              <w:spacing w:line="320" w:lineRule="exact"/>
              <w:rPr>
                <w:rFonts w:ascii="宋体" w:hAnsi="宋体"/>
              </w:rPr>
            </w:pPr>
            <w:r>
              <w:rPr>
                <w:rFonts w:hint="eastAsia" w:ascii="宋体" w:hAnsi="宋体"/>
              </w:rPr>
              <w:t>根据管理方案可操作性、完善度优得</w:t>
            </w:r>
            <w:r>
              <w:rPr>
                <w:rFonts w:ascii="宋体" w:hAnsi="宋体"/>
              </w:rPr>
              <w:t>10</w:t>
            </w:r>
            <w:r>
              <w:rPr>
                <w:rFonts w:hint="eastAsia" w:ascii="宋体" w:hAnsi="宋体"/>
              </w:rPr>
              <w:t>分，良得</w:t>
            </w:r>
            <w:r>
              <w:rPr>
                <w:rFonts w:ascii="宋体" w:hAnsi="宋体"/>
              </w:rPr>
              <w:t>8</w:t>
            </w:r>
            <w:r>
              <w:rPr>
                <w:rFonts w:hint="eastAsia" w:ascii="宋体" w:hAnsi="宋体"/>
              </w:rPr>
              <w:t>分，一般得</w:t>
            </w:r>
            <w:r>
              <w:rPr>
                <w:rFonts w:ascii="宋体" w:hAnsi="宋体"/>
              </w:rPr>
              <w:t>5</w:t>
            </w:r>
            <w:r>
              <w:rPr>
                <w:rFonts w:hint="eastAsia" w:ascii="宋体" w:hAnsi="宋体"/>
              </w:rPr>
              <w:t>分，无方案得</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trPr>
        <w:tc>
          <w:tcPr>
            <w:tcW w:w="419" w:type="dxa"/>
            <w:vMerge w:val="continue"/>
            <w:vAlign w:val="center"/>
          </w:tcPr>
          <w:p>
            <w:pPr>
              <w:spacing w:line="320" w:lineRule="exact"/>
              <w:rPr>
                <w:rFonts w:ascii="宋体" w:hAnsi="宋体"/>
              </w:rPr>
            </w:pPr>
          </w:p>
        </w:tc>
        <w:tc>
          <w:tcPr>
            <w:tcW w:w="1174" w:type="dxa"/>
            <w:vMerge w:val="continue"/>
            <w:vAlign w:val="center"/>
          </w:tcPr>
          <w:p>
            <w:pPr>
              <w:spacing w:line="320" w:lineRule="exact"/>
              <w:rPr>
                <w:rFonts w:ascii="宋体" w:hAnsi="宋体"/>
              </w:rPr>
            </w:pPr>
          </w:p>
        </w:tc>
        <w:tc>
          <w:tcPr>
            <w:tcW w:w="1422" w:type="dxa"/>
            <w:vAlign w:val="center"/>
          </w:tcPr>
          <w:p>
            <w:pPr>
              <w:spacing w:line="320" w:lineRule="exact"/>
              <w:rPr>
                <w:rFonts w:ascii="宋体" w:hAnsi="宋体"/>
              </w:rPr>
            </w:pPr>
            <w:r>
              <w:rPr>
                <w:rFonts w:hint="eastAsia" w:ascii="宋体" w:hAnsi="宋体"/>
              </w:rPr>
              <w:t>卫生管理制度（5</w:t>
            </w:r>
            <w:r>
              <w:rPr>
                <w:rFonts w:ascii="宋体" w:hAnsi="宋体"/>
              </w:rPr>
              <w:t>%</w:t>
            </w:r>
            <w:r>
              <w:rPr>
                <w:rFonts w:hint="eastAsia" w:ascii="宋体" w:hAnsi="宋体"/>
              </w:rPr>
              <w:t>）</w:t>
            </w:r>
          </w:p>
        </w:tc>
        <w:tc>
          <w:tcPr>
            <w:tcW w:w="808" w:type="dxa"/>
            <w:vAlign w:val="center"/>
          </w:tcPr>
          <w:p>
            <w:pPr>
              <w:spacing w:line="320" w:lineRule="exact"/>
              <w:rPr>
                <w:rFonts w:ascii="宋体" w:hAnsi="宋体"/>
              </w:rPr>
            </w:pPr>
            <w:r>
              <w:rPr>
                <w:rFonts w:hint="eastAsia" w:ascii="宋体" w:hAnsi="宋体"/>
              </w:rPr>
              <w:t>5</w:t>
            </w:r>
          </w:p>
        </w:tc>
        <w:tc>
          <w:tcPr>
            <w:tcW w:w="7200" w:type="dxa"/>
            <w:vAlign w:val="center"/>
          </w:tcPr>
          <w:p>
            <w:pPr>
              <w:spacing w:line="320" w:lineRule="exact"/>
              <w:rPr>
                <w:rFonts w:ascii="宋体" w:hAnsi="宋体"/>
              </w:rPr>
            </w:pPr>
            <w:r>
              <w:rPr>
                <w:rFonts w:hint="eastAsia" w:ascii="宋体" w:hAnsi="宋体"/>
                <w:color w:val="000000" w:themeColor="text1"/>
                <w14:textFill>
                  <w14:solidFill>
                    <w14:schemeClr w14:val="tx1"/>
                  </w14:solidFill>
                </w14:textFill>
              </w:rPr>
              <w:t>学生食堂卫生管理制度</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三防措施、四害消杀方案</w:t>
            </w:r>
            <w:r>
              <w:rPr>
                <w:rFonts w:hint="eastAsia" w:ascii="宋体" w:hAnsi="宋体"/>
                <w:color w:val="000000" w:themeColor="text1"/>
                <w14:textFill>
                  <w14:solidFill>
                    <w14:schemeClr w14:val="tx1"/>
                  </w14:solidFill>
                </w14:textFill>
              </w:rPr>
              <w:t>，根据管理方案可操作性、完善度、优劣评价为优、良、一般三个等级。</w:t>
            </w:r>
          </w:p>
          <w:p>
            <w:pPr>
              <w:spacing w:line="320" w:lineRule="exact"/>
              <w:rPr>
                <w:rFonts w:ascii="宋体" w:hAnsi="宋体"/>
              </w:rPr>
            </w:pPr>
            <w:r>
              <w:rPr>
                <w:rFonts w:hint="eastAsia" w:ascii="宋体" w:hAnsi="宋体"/>
              </w:rPr>
              <w:t>优得5分，良得3分，一般得2分，无方案得</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trPr>
        <w:tc>
          <w:tcPr>
            <w:tcW w:w="419" w:type="dxa"/>
            <w:vMerge w:val="continue"/>
            <w:vAlign w:val="center"/>
          </w:tcPr>
          <w:p>
            <w:pPr>
              <w:spacing w:line="320" w:lineRule="exact"/>
              <w:rPr>
                <w:rFonts w:ascii="宋体" w:hAnsi="宋体"/>
              </w:rPr>
            </w:pPr>
          </w:p>
        </w:tc>
        <w:tc>
          <w:tcPr>
            <w:tcW w:w="1174" w:type="dxa"/>
            <w:vMerge w:val="continue"/>
            <w:vAlign w:val="center"/>
          </w:tcPr>
          <w:p>
            <w:pPr>
              <w:spacing w:line="320" w:lineRule="exact"/>
              <w:rPr>
                <w:rFonts w:ascii="宋体" w:hAnsi="宋体"/>
              </w:rPr>
            </w:pPr>
          </w:p>
        </w:tc>
        <w:tc>
          <w:tcPr>
            <w:tcW w:w="1422" w:type="dxa"/>
            <w:vAlign w:val="center"/>
          </w:tcPr>
          <w:p>
            <w:pPr>
              <w:spacing w:line="320" w:lineRule="exact"/>
              <w:rPr>
                <w:rFonts w:ascii="宋体" w:hAnsi="宋体"/>
              </w:rPr>
            </w:pPr>
            <w:r>
              <w:rPr>
                <w:rFonts w:hint="eastAsia" w:ascii="宋体" w:hAnsi="宋体"/>
              </w:rPr>
              <w:t>食品质量安全保障方案</w:t>
            </w:r>
          </w:p>
          <w:p>
            <w:pPr>
              <w:spacing w:line="320" w:lineRule="exact"/>
              <w:rPr>
                <w:rFonts w:ascii="宋体" w:hAnsi="宋体"/>
              </w:rPr>
            </w:pPr>
            <w:r>
              <w:rPr>
                <w:rFonts w:hint="eastAsia" w:ascii="宋体" w:hAnsi="宋体"/>
              </w:rPr>
              <w:t>（5</w:t>
            </w:r>
            <w:r>
              <w:rPr>
                <w:rFonts w:ascii="宋体" w:hAnsi="宋体"/>
              </w:rPr>
              <w:t>%</w:t>
            </w:r>
            <w:r>
              <w:rPr>
                <w:rFonts w:hint="eastAsia" w:ascii="宋体" w:hAnsi="宋体"/>
              </w:rPr>
              <w:t>）</w:t>
            </w:r>
          </w:p>
        </w:tc>
        <w:tc>
          <w:tcPr>
            <w:tcW w:w="808" w:type="dxa"/>
            <w:vAlign w:val="center"/>
          </w:tcPr>
          <w:p>
            <w:pPr>
              <w:spacing w:line="320" w:lineRule="exact"/>
              <w:rPr>
                <w:rFonts w:ascii="宋体" w:hAnsi="宋体"/>
              </w:rPr>
            </w:pPr>
            <w:r>
              <w:rPr>
                <w:rFonts w:hint="eastAsia" w:ascii="宋体" w:hAnsi="宋体"/>
              </w:rPr>
              <w:t>5</w:t>
            </w:r>
          </w:p>
        </w:tc>
        <w:tc>
          <w:tcPr>
            <w:tcW w:w="7200" w:type="dxa"/>
            <w:vAlign w:val="center"/>
          </w:tcPr>
          <w:p>
            <w:pPr>
              <w:spacing w:line="320" w:lineRule="exact"/>
              <w:rPr>
                <w:rFonts w:ascii="宋体" w:hAnsi="宋体"/>
              </w:rPr>
            </w:pPr>
            <w:r>
              <w:rPr>
                <w:rFonts w:ascii="宋体" w:hAnsi="宋体"/>
              </w:rPr>
              <w:t>1.</w:t>
            </w:r>
            <w:r>
              <w:rPr>
                <w:rFonts w:hint="eastAsia" w:ascii="宋体" w:hAnsi="宋体"/>
              </w:rPr>
              <w:t>有针对性的详细安全保障措施。</w:t>
            </w:r>
          </w:p>
          <w:p>
            <w:pPr>
              <w:spacing w:line="320" w:lineRule="exact"/>
              <w:rPr>
                <w:rFonts w:ascii="宋体" w:hAnsi="宋体"/>
              </w:rPr>
            </w:pPr>
            <w:r>
              <w:rPr>
                <w:rFonts w:ascii="宋体" w:hAnsi="宋体"/>
              </w:rPr>
              <w:t>2.</w:t>
            </w:r>
            <w:r>
              <w:rPr>
                <w:rFonts w:hint="eastAsia" w:ascii="宋体" w:hAnsi="宋体"/>
              </w:rPr>
              <w:t>有详细的食品安全监管制度、考核管理体系制度。</w:t>
            </w:r>
          </w:p>
          <w:p>
            <w:pPr>
              <w:spacing w:line="320" w:lineRule="exact"/>
              <w:rPr>
                <w:rFonts w:ascii="宋体" w:hAnsi="宋体"/>
              </w:rPr>
            </w:pPr>
            <w:r>
              <w:rPr>
                <w:rFonts w:ascii="宋体" w:hAnsi="宋体"/>
              </w:rPr>
              <w:t>3</w:t>
            </w:r>
            <w:r>
              <w:rPr>
                <w:rFonts w:hint="eastAsia" w:ascii="宋体" w:hAnsi="宋体"/>
              </w:rPr>
              <w:t>．夜间安排专人值守食堂安全，并进行夜巡。</w:t>
            </w:r>
          </w:p>
          <w:p>
            <w:pPr>
              <w:spacing w:line="320" w:lineRule="exact"/>
              <w:rPr>
                <w:rFonts w:ascii="宋体" w:hAnsi="宋体"/>
              </w:rPr>
            </w:pPr>
            <w:r>
              <w:rPr>
                <w:rFonts w:ascii="宋体" w:hAnsi="宋体"/>
              </w:rPr>
              <w:t>4</w:t>
            </w:r>
            <w:r>
              <w:rPr>
                <w:rFonts w:hint="eastAsia" w:ascii="宋体" w:hAnsi="宋体"/>
              </w:rPr>
              <w:t>．出现食品及生产事故，有应对能力并积极主动承担责任，妥善处理赔偿事宜等。</w:t>
            </w:r>
          </w:p>
          <w:p>
            <w:pPr>
              <w:pStyle w:val="2"/>
              <w:spacing w:line="320" w:lineRule="exact"/>
              <w:ind w:firstLine="0" w:firstLineChars="0"/>
              <w:jc w:val="left"/>
              <w:rPr>
                <w:rFonts w:ascii="宋体" w:hAnsi="宋体"/>
                <w:b w:val="0"/>
                <w:bCs/>
                <w:sz w:val="24"/>
                <w:szCs w:val="24"/>
              </w:rPr>
            </w:pPr>
            <w:r>
              <w:rPr>
                <w:rFonts w:hint="eastAsia" w:ascii="宋体" w:hAnsi="宋体"/>
                <w:b w:val="0"/>
                <w:bCs/>
                <w:sz w:val="24"/>
                <w:szCs w:val="24"/>
              </w:rPr>
              <w:t>5．有适合学校特点的详细膳食保障方案。</w:t>
            </w:r>
          </w:p>
          <w:p>
            <w:pPr>
              <w:spacing w:line="320" w:lineRule="exact"/>
              <w:ind w:firstLine="240" w:firstLineChars="100"/>
              <w:rPr>
                <w:rFonts w:ascii="宋体" w:hAnsi="宋体"/>
              </w:rPr>
            </w:pPr>
            <w:r>
              <w:rPr>
                <w:rFonts w:hint="eastAsia" w:ascii="宋体" w:hAnsi="宋体"/>
              </w:rPr>
              <w:t>优得5分、良得3分、一般得2分，无方案得</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419" w:type="dxa"/>
            <w:vMerge w:val="continue"/>
            <w:vAlign w:val="center"/>
          </w:tcPr>
          <w:p>
            <w:pPr>
              <w:spacing w:line="320" w:lineRule="exact"/>
              <w:rPr>
                <w:rFonts w:ascii="宋体" w:hAnsi="宋体"/>
              </w:rPr>
            </w:pPr>
          </w:p>
        </w:tc>
        <w:tc>
          <w:tcPr>
            <w:tcW w:w="1174" w:type="dxa"/>
            <w:vMerge w:val="continue"/>
            <w:vAlign w:val="center"/>
          </w:tcPr>
          <w:p>
            <w:pPr>
              <w:spacing w:line="320" w:lineRule="exact"/>
              <w:rPr>
                <w:rFonts w:ascii="宋体" w:hAnsi="宋体"/>
              </w:rPr>
            </w:pPr>
          </w:p>
        </w:tc>
        <w:tc>
          <w:tcPr>
            <w:tcW w:w="1422" w:type="dxa"/>
            <w:vAlign w:val="center"/>
          </w:tcPr>
          <w:p>
            <w:pPr>
              <w:spacing w:line="320" w:lineRule="exact"/>
              <w:rPr>
                <w:rFonts w:ascii="宋体" w:hAnsi="宋体"/>
              </w:rPr>
            </w:pPr>
            <w:r>
              <w:rPr>
                <w:rFonts w:hint="eastAsia" w:ascii="宋体" w:hAnsi="宋体"/>
              </w:rPr>
              <w:t>应急预案（</w:t>
            </w:r>
            <w:r>
              <w:rPr>
                <w:rFonts w:ascii="宋体" w:hAnsi="宋体"/>
              </w:rPr>
              <w:t>5%</w:t>
            </w:r>
            <w:r>
              <w:rPr>
                <w:rFonts w:hint="eastAsia" w:ascii="宋体" w:hAnsi="宋体"/>
              </w:rPr>
              <w:t>）</w:t>
            </w:r>
          </w:p>
        </w:tc>
        <w:tc>
          <w:tcPr>
            <w:tcW w:w="808" w:type="dxa"/>
            <w:vAlign w:val="center"/>
          </w:tcPr>
          <w:p>
            <w:pPr>
              <w:spacing w:line="320" w:lineRule="exact"/>
              <w:rPr>
                <w:rFonts w:ascii="宋体" w:hAnsi="宋体"/>
              </w:rPr>
            </w:pPr>
            <w:r>
              <w:rPr>
                <w:rFonts w:ascii="宋体" w:hAnsi="宋体"/>
              </w:rPr>
              <w:t>5</w:t>
            </w:r>
          </w:p>
        </w:tc>
        <w:tc>
          <w:tcPr>
            <w:tcW w:w="7200" w:type="dxa"/>
            <w:vAlign w:val="center"/>
          </w:tcPr>
          <w:p>
            <w:pPr>
              <w:spacing w:line="320" w:lineRule="exact"/>
              <w:ind w:firstLine="240" w:firstLineChars="100"/>
              <w:rPr>
                <w:rFonts w:ascii="宋体" w:hAnsi="宋体"/>
              </w:rPr>
            </w:pPr>
            <w:r>
              <w:rPr>
                <w:rFonts w:hint="eastAsia" w:ascii="宋体" w:hAnsi="宋体"/>
              </w:rPr>
              <w:t>提供应急预案包含食品安全、火灾、停水、停气、断电、突发性公共事件、食品卫生事件等方面进行综合评比。</w:t>
            </w:r>
          </w:p>
          <w:p>
            <w:pPr>
              <w:spacing w:line="320" w:lineRule="exact"/>
              <w:ind w:firstLine="240" w:firstLineChars="100"/>
              <w:rPr>
                <w:rFonts w:ascii="宋体" w:hAnsi="宋体"/>
              </w:rPr>
            </w:pPr>
            <w:r>
              <w:rPr>
                <w:rFonts w:hint="eastAsia" w:ascii="宋体" w:hAnsi="宋体"/>
              </w:rPr>
              <w:t>优秀得</w:t>
            </w:r>
            <w:r>
              <w:rPr>
                <w:rFonts w:ascii="宋体" w:hAnsi="宋体"/>
              </w:rPr>
              <w:t>5</w:t>
            </w:r>
            <w:r>
              <w:rPr>
                <w:rFonts w:hint="eastAsia" w:ascii="宋体" w:hAnsi="宋体"/>
              </w:rPr>
              <w:t>分，良好得</w:t>
            </w:r>
            <w:r>
              <w:rPr>
                <w:rFonts w:ascii="宋体" w:hAnsi="宋体"/>
              </w:rPr>
              <w:t>3</w:t>
            </w:r>
            <w:r>
              <w:rPr>
                <w:rFonts w:hint="eastAsia" w:ascii="宋体" w:hAnsi="宋体"/>
              </w:rPr>
              <w:t>分，一般得</w:t>
            </w:r>
            <w:r>
              <w:rPr>
                <w:rFonts w:ascii="宋体" w:hAnsi="宋体"/>
              </w:rPr>
              <w:t>2</w:t>
            </w:r>
            <w:r>
              <w:rPr>
                <w:rFonts w:hint="eastAsia" w:ascii="宋体" w:hAnsi="宋体"/>
              </w:rPr>
              <w:t>分，无方案得</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419" w:type="dxa"/>
            <w:vMerge w:val="restart"/>
            <w:vAlign w:val="center"/>
          </w:tcPr>
          <w:p>
            <w:pPr>
              <w:spacing w:line="320" w:lineRule="exact"/>
              <w:rPr>
                <w:rFonts w:ascii="宋体" w:hAnsi="宋体"/>
              </w:rPr>
            </w:pPr>
            <w:r>
              <w:rPr>
                <w:rFonts w:ascii="宋体" w:hAnsi="宋体"/>
              </w:rPr>
              <w:t>3</w:t>
            </w:r>
          </w:p>
        </w:tc>
        <w:tc>
          <w:tcPr>
            <w:tcW w:w="1174" w:type="dxa"/>
            <w:vMerge w:val="restart"/>
            <w:vAlign w:val="center"/>
          </w:tcPr>
          <w:p>
            <w:pPr>
              <w:spacing w:line="320" w:lineRule="exact"/>
              <w:rPr>
                <w:rFonts w:ascii="宋体" w:hAnsi="宋体"/>
              </w:rPr>
            </w:pPr>
            <w:r>
              <w:rPr>
                <w:rFonts w:hint="eastAsia" w:ascii="宋体" w:hAnsi="宋体"/>
              </w:rPr>
              <w:t>商务</w:t>
            </w:r>
          </w:p>
          <w:p>
            <w:pPr>
              <w:spacing w:line="320" w:lineRule="exact"/>
              <w:rPr>
                <w:rFonts w:ascii="宋体" w:hAnsi="宋体"/>
              </w:rPr>
            </w:pPr>
            <w:r>
              <w:rPr>
                <w:rFonts w:hint="eastAsia" w:ascii="宋体" w:hAnsi="宋体"/>
              </w:rPr>
              <w:t>部分（</w:t>
            </w:r>
            <w:r>
              <w:rPr>
                <w:rFonts w:ascii="宋体" w:hAnsi="宋体"/>
              </w:rPr>
              <w:t>2</w:t>
            </w:r>
            <w:r>
              <w:rPr>
                <w:rFonts w:hint="eastAsia" w:ascii="宋体" w:hAnsi="宋体"/>
                <w:lang w:val="en-US" w:eastAsia="zh-CN"/>
              </w:rPr>
              <w:t>0</w:t>
            </w:r>
            <w:r>
              <w:rPr>
                <w:rFonts w:hint="eastAsia" w:ascii="宋体" w:hAnsi="宋体"/>
              </w:rPr>
              <w:t>）</w:t>
            </w:r>
          </w:p>
        </w:tc>
        <w:tc>
          <w:tcPr>
            <w:tcW w:w="1422" w:type="dxa"/>
          </w:tcPr>
          <w:p>
            <w:pPr>
              <w:spacing w:line="320" w:lineRule="exact"/>
              <w:rPr>
                <w:rFonts w:ascii="宋体" w:hAnsi="宋体"/>
              </w:rPr>
            </w:pPr>
            <w:r>
              <w:rPr>
                <w:rFonts w:hint="eastAsia" w:ascii="宋体" w:hAnsi="宋体"/>
              </w:rPr>
              <w:t>企业管理（5</w:t>
            </w:r>
            <w:r>
              <w:rPr>
                <w:rFonts w:ascii="宋体" w:hAnsi="宋体"/>
              </w:rPr>
              <w:t>%</w:t>
            </w:r>
            <w:r>
              <w:rPr>
                <w:rFonts w:hint="eastAsia" w:ascii="宋体" w:hAnsi="宋体"/>
              </w:rPr>
              <w:t>）</w:t>
            </w:r>
          </w:p>
        </w:tc>
        <w:tc>
          <w:tcPr>
            <w:tcW w:w="808" w:type="dxa"/>
          </w:tcPr>
          <w:p>
            <w:pPr>
              <w:spacing w:line="320" w:lineRule="exact"/>
              <w:rPr>
                <w:rFonts w:ascii="宋体" w:hAnsi="宋体"/>
              </w:rPr>
            </w:pPr>
          </w:p>
          <w:p>
            <w:pPr>
              <w:spacing w:line="320" w:lineRule="exact"/>
              <w:rPr>
                <w:rFonts w:ascii="宋体" w:hAnsi="宋体"/>
              </w:rPr>
            </w:pPr>
            <w:r>
              <w:rPr>
                <w:rFonts w:hint="eastAsia" w:ascii="宋体" w:hAnsi="宋体"/>
              </w:rPr>
              <w:t>5</w:t>
            </w:r>
          </w:p>
        </w:tc>
        <w:tc>
          <w:tcPr>
            <w:tcW w:w="7200" w:type="dxa"/>
          </w:tcPr>
          <w:p>
            <w:pPr>
              <w:spacing w:line="320" w:lineRule="exact"/>
              <w:jc w:val="both"/>
              <w:rPr>
                <w:rFonts w:ascii="宋体" w:hAnsi="宋体"/>
              </w:rPr>
            </w:pPr>
            <w:r>
              <w:rPr>
                <w:rFonts w:ascii="宋体" w:hAnsi="宋体"/>
              </w:rPr>
              <w:t>1.</w:t>
            </w:r>
            <w:r>
              <w:rPr>
                <w:rFonts w:hint="eastAsia" w:ascii="宋体" w:hAnsi="宋体"/>
              </w:rPr>
              <w:t>通过职业健康管理体系认证得</w:t>
            </w:r>
            <w:r>
              <w:rPr>
                <w:rFonts w:ascii="宋体" w:hAnsi="宋体"/>
              </w:rPr>
              <w:t>1</w:t>
            </w:r>
            <w:r>
              <w:rPr>
                <w:rFonts w:hint="eastAsia" w:ascii="宋体" w:hAnsi="宋体"/>
              </w:rPr>
              <w:t>分。</w:t>
            </w:r>
          </w:p>
          <w:p>
            <w:pPr>
              <w:pStyle w:val="2"/>
              <w:spacing w:line="320" w:lineRule="exact"/>
              <w:ind w:firstLine="0" w:firstLineChars="0"/>
              <w:jc w:val="both"/>
              <w:rPr>
                <w:rFonts w:ascii="宋体" w:hAnsi="宋体"/>
                <w:b w:val="0"/>
                <w:bCs/>
                <w:sz w:val="24"/>
                <w:szCs w:val="24"/>
              </w:rPr>
            </w:pPr>
            <w:r>
              <w:rPr>
                <w:rFonts w:hint="eastAsia" w:ascii="宋体" w:hAnsi="宋体"/>
                <w:b w:val="0"/>
                <w:bCs/>
                <w:sz w:val="24"/>
                <w:szCs w:val="24"/>
              </w:rPr>
              <w:t>2.通过食品安全管理体系认证证书得2分。</w:t>
            </w:r>
          </w:p>
          <w:p>
            <w:pPr>
              <w:spacing w:line="320" w:lineRule="exact"/>
              <w:rPr>
                <w:rFonts w:ascii="宋体" w:hAnsi="宋体"/>
              </w:rPr>
            </w:pPr>
            <w:r>
              <w:rPr>
                <w:rFonts w:ascii="宋体" w:hAnsi="宋体"/>
              </w:rPr>
              <w:t>3.</w:t>
            </w:r>
            <w:r>
              <w:rPr>
                <w:rFonts w:hint="eastAsia" w:ascii="宋体" w:hAnsi="宋体"/>
                <w:color w:val="000000" w:themeColor="text1"/>
                <w14:textFill>
                  <w14:solidFill>
                    <w14:schemeClr w14:val="tx1"/>
                  </w14:solidFill>
                </w14:textFill>
              </w:rPr>
              <w:t>通过2</w:t>
            </w:r>
            <w:r>
              <w:rPr>
                <w:rFonts w:ascii="宋体" w:hAnsi="宋体"/>
                <w:color w:val="000000" w:themeColor="text1"/>
                <w14:textFill>
                  <w14:solidFill>
                    <w14:schemeClr w14:val="tx1"/>
                  </w14:solidFill>
                </w14:textFill>
              </w:rPr>
              <w:t>02</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14:textFill>
                  <w14:solidFill>
                    <w14:schemeClr w14:val="tx1"/>
                  </w14:solidFill>
                </w14:textFill>
              </w:rPr>
              <w:t>年度纳税信用等级评定为A级纳税企业或通过劳务派遣许可（详见营业执照）得2分。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419" w:type="dxa"/>
            <w:vMerge w:val="continue"/>
            <w:vAlign w:val="center"/>
          </w:tcPr>
          <w:p>
            <w:pPr>
              <w:spacing w:line="320" w:lineRule="exact"/>
              <w:rPr>
                <w:rFonts w:ascii="宋体" w:hAnsi="宋体"/>
              </w:rPr>
            </w:pPr>
          </w:p>
        </w:tc>
        <w:tc>
          <w:tcPr>
            <w:tcW w:w="1174" w:type="dxa"/>
            <w:vMerge w:val="continue"/>
            <w:vAlign w:val="center"/>
          </w:tcPr>
          <w:p>
            <w:pPr>
              <w:spacing w:line="320" w:lineRule="exact"/>
              <w:rPr>
                <w:rFonts w:ascii="宋体" w:hAnsi="宋体"/>
              </w:rPr>
            </w:pPr>
          </w:p>
        </w:tc>
        <w:tc>
          <w:tcPr>
            <w:tcW w:w="1422" w:type="dxa"/>
          </w:tcPr>
          <w:p>
            <w:pPr>
              <w:spacing w:line="320" w:lineRule="exact"/>
              <w:rPr>
                <w:rFonts w:ascii="宋体" w:hAnsi="宋体"/>
              </w:rPr>
            </w:pPr>
            <w:r>
              <w:rPr>
                <w:rFonts w:hint="eastAsia" w:ascii="宋体" w:hAnsi="宋体"/>
              </w:rPr>
              <w:t>运营情况(5%)</w:t>
            </w:r>
          </w:p>
        </w:tc>
        <w:tc>
          <w:tcPr>
            <w:tcW w:w="808" w:type="dxa"/>
          </w:tcPr>
          <w:p>
            <w:pPr>
              <w:spacing w:line="320" w:lineRule="exact"/>
              <w:rPr>
                <w:rFonts w:ascii="宋体" w:hAnsi="宋体"/>
              </w:rPr>
            </w:pPr>
            <w:r>
              <w:rPr>
                <w:rFonts w:hint="eastAsia" w:ascii="宋体" w:hAnsi="宋体"/>
              </w:rPr>
              <w:t>5</w:t>
            </w:r>
          </w:p>
        </w:tc>
        <w:tc>
          <w:tcPr>
            <w:tcW w:w="7200" w:type="dxa"/>
          </w:tcPr>
          <w:p>
            <w:pPr>
              <w:spacing w:line="320" w:lineRule="exact"/>
              <w:jc w:val="both"/>
              <w:rPr>
                <w:rFonts w:ascii="宋体" w:hAnsi="宋体"/>
              </w:rPr>
            </w:pPr>
            <w:r>
              <w:rPr>
                <w:rFonts w:ascii="宋体" w:hAnsi="宋体"/>
              </w:rPr>
              <w:t>重庆市中小学食堂</w:t>
            </w:r>
            <w:r>
              <w:rPr>
                <w:rFonts w:hint="eastAsia" w:ascii="宋体" w:hAnsi="宋体"/>
              </w:rPr>
              <w:t>目前</w:t>
            </w:r>
            <w:r>
              <w:rPr>
                <w:rFonts w:ascii="宋体" w:hAnsi="宋体"/>
              </w:rPr>
              <w:t>经营</w:t>
            </w:r>
            <w:r>
              <w:rPr>
                <w:rFonts w:hint="eastAsia" w:ascii="宋体" w:hAnsi="宋体"/>
              </w:rPr>
              <w:t>的项目，一家得1分，最多不超过5分（提供合同原件及复印件）。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19" w:type="dxa"/>
            <w:vMerge w:val="continue"/>
            <w:vAlign w:val="center"/>
          </w:tcPr>
          <w:p>
            <w:pPr>
              <w:spacing w:line="320" w:lineRule="exact"/>
              <w:rPr>
                <w:rFonts w:ascii="宋体" w:hAnsi="宋体"/>
              </w:rPr>
            </w:pPr>
          </w:p>
        </w:tc>
        <w:tc>
          <w:tcPr>
            <w:tcW w:w="1174" w:type="dxa"/>
            <w:vMerge w:val="continue"/>
            <w:vAlign w:val="center"/>
          </w:tcPr>
          <w:p>
            <w:pPr>
              <w:spacing w:line="320" w:lineRule="exact"/>
              <w:rPr>
                <w:rFonts w:ascii="宋体" w:hAnsi="宋体"/>
              </w:rPr>
            </w:pPr>
          </w:p>
        </w:tc>
        <w:tc>
          <w:tcPr>
            <w:tcW w:w="1422" w:type="dxa"/>
            <w:tcBorders>
              <w:top w:val="nil"/>
            </w:tcBorders>
            <w:vAlign w:val="center"/>
          </w:tcPr>
          <w:p>
            <w:pPr>
              <w:spacing w:line="320" w:lineRule="exact"/>
              <w:rPr>
                <w:rFonts w:ascii="宋体" w:hAnsi="宋体"/>
              </w:rPr>
            </w:pPr>
            <w:r>
              <w:rPr>
                <w:rFonts w:hint="eastAsia" w:ascii="宋体" w:hAnsi="宋体"/>
              </w:rPr>
              <w:t>财务状况（</w:t>
            </w:r>
            <w:r>
              <w:rPr>
                <w:rFonts w:hint="eastAsia" w:ascii="宋体" w:hAnsi="宋体"/>
                <w:lang w:val="en-US" w:eastAsia="zh-CN"/>
              </w:rPr>
              <w:t>5</w:t>
            </w:r>
            <w:r>
              <w:rPr>
                <w:rFonts w:ascii="宋体" w:hAnsi="宋体"/>
              </w:rPr>
              <w:t>%</w:t>
            </w:r>
            <w:r>
              <w:rPr>
                <w:rFonts w:hint="eastAsia" w:ascii="宋体" w:hAnsi="宋体"/>
              </w:rPr>
              <w:t>）</w:t>
            </w:r>
          </w:p>
        </w:tc>
        <w:tc>
          <w:tcPr>
            <w:tcW w:w="808" w:type="dxa"/>
            <w:tcBorders>
              <w:top w:val="nil"/>
            </w:tcBorders>
            <w:vAlign w:val="center"/>
          </w:tcPr>
          <w:p>
            <w:pPr>
              <w:spacing w:line="320" w:lineRule="exact"/>
              <w:rPr>
                <w:rFonts w:hint="eastAsia" w:ascii="宋体" w:hAnsi="宋体" w:eastAsia="宋体"/>
                <w:lang w:eastAsia="zh-CN"/>
              </w:rPr>
            </w:pPr>
            <w:r>
              <w:rPr>
                <w:rFonts w:hint="eastAsia" w:ascii="宋体" w:hAnsi="宋体"/>
                <w:lang w:val="en-US" w:eastAsia="zh-CN"/>
              </w:rPr>
              <w:t>5</w:t>
            </w:r>
          </w:p>
        </w:tc>
        <w:tc>
          <w:tcPr>
            <w:tcW w:w="7200" w:type="dxa"/>
            <w:tcBorders>
              <w:top w:val="nil"/>
            </w:tcBorders>
            <w:vAlign w:val="center"/>
          </w:tcPr>
          <w:p>
            <w:pPr>
              <w:spacing w:line="320" w:lineRule="exact"/>
              <w:rPr>
                <w:rFonts w:ascii="宋体" w:hAnsi="宋体"/>
              </w:rPr>
            </w:pPr>
            <w:r>
              <w:rPr>
                <w:rFonts w:hint="eastAsia" w:ascii="宋体" w:hAnsi="宋体"/>
              </w:rPr>
              <w:t>20</w:t>
            </w:r>
            <w:r>
              <w:rPr>
                <w:rFonts w:ascii="宋体" w:hAnsi="宋体"/>
              </w:rPr>
              <w:t>21</w:t>
            </w:r>
            <w:r>
              <w:rPr>
                <w:rFonts w:hint="eastAsia" w:ascii="宋体" w:hAnsi="宋体"/>
              </w:rPr>
              <w:t>年、</w:t>
            </w:r>
            <w:r>
              <w:rPr>
                <w:rFonts w:ascii="宋体" w:hAnsi="宋体"/>
              </w:rPr>
              <w:t>20</w:t>
            </w:r>
            <w:r>
              <w:rPr>
                <w:rFonts w:hint="eastAsia" w:ascii="宋体" w:hAnsi="宋体"/>
              </w:rPr>
              <w:t>2</w:t>
            </w:r>
            <w:r>
              <w:rPr>
                <w:rFonts w:ascii="宋体" w:hAnsi="宋体"/>
              </w:rPr>
              <w:t>2</w:t>
            </w:r>
            <w:r>
              <w:rPr>
                <w:rFonts w:hint="eastAsia" w:ascii="宋体" w:hAnsi="宋体"/>
              </w:rPr>
              <w:t>年、</w:t>
            </w:r>
            <w:r>
              <w:rPr>
                <w:rFonts w:ascii="宋体" w:hAnsi="宋体"/>
              </w:rPr>
              <w:t>20</w:t>
            </w:r>
            <w:r>
              <w:rPr>
                <w:rFonts w:hint="eastAsia" w:ascii="宋体" w:hAnsi="宋体"/>
              </w:rPr>
              <w:t>2</w:t>
            </w:r>
            <w:r>
              <w:rPr>
                <w:rFonts w:ascii="宋体" w:hAnsi="宋体"/>
              </w:rPr>
              <w:t>3</w:t>
            </w:r>
            <w:r>
              <w:rPr>
                <w:rFonts w:hint="eastAsia" w:ascii="宋体" w:hAnsi="宋体"/>
              </w:rPr>
              <w:t>年的财务状况，优得</w:t>
            </w:r>
            <w:r>
              <w:rPr>
                <w:rFonts w:hint="eastAsia" w:ascii="宋体" w:hAnsi="宋体"/>
                <w:lang w:val="en-US" w:eastAsia="zh-CN"/>
              </w:rPr>
              <w:t>5</w:t>
            </w:r>
            <w:r>
              <w:rPr>
                <w:rFonts w:hint="eastAsia" w:ascii="宋体" w:hAnsi="宋体"/>
              </w:rPr>
              <w:t>分、良得</w:t>
            </w:r>
            <w:r>
              <w:rPr>
                <w:rFonts w:hint="eastAsia" w:ascii="宋体" w:hAnsi="宋体"/>
                <w:lang w:val="en-US" w:eastAsia="zh-CN"/>
              </w:rPr>
              <w:t>3</w:t>
            </w:r>
            <w:r>
              <w:rPr>
                <w:rFonts w:hint="eastAsia" w:ascii="宋体" w:hAnsi="宋体"/>
              </w:rPr>
              <w:t>分、一般得</w:t>
            </w:r>
            <w:r>
              <w:rPr>
                <w:rFonts w:hint="eastAsia" w:ascii="宋体" w:hAnsi="宋体"/>
                <w:lang w:val="en-US" w:eastAsia="zh-CN"/>
              </w:rPr>
              <w:t>1</w:t>
            </w:r>
            <w:r>
              <w:rPr>
                <w:rFonts w:hint="eastAsia" w:ascii="宋体" w:hAnsi="宋体"/>
              </w:rPr>
              <w:t>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419" w:type="dxa"/>
            <w:vMerge w:val="continue"/>
            <w:vAlign w:val="center"/>
          </w:tcPr>
          <w:p>
            <w:pPr>
              <w:spacing w:line="320" w:lineRule="exact"/>
              <w:rPr>
                <w:rFonts w:ascii="宋体" w:hAnsi="宋体"/>
              </w:rPr>
            </w:pPr>
          </w:p>
        </w:tc>
        <w:tc>
          <w:tcPr>
            <w:tcW w:w="1174" w:type="dxa"/>
            <w:vMerge w:val="continue"/>
            <w:vAlign w:val="center"/>
          </w:tcPr>
          <w:p>
            <w:pPr>
              <w:spacing w:line="320" w:lineRule="exact"/>
              <w:rPr>
                <w:rFonts w:ascii="宋体" w:hAnsi="宋体"/>
              </w:rPr>
            </w:pPr>
          </w:p>
        </w:tc>
        <w:tc>
          <w:tcPr>
            <w:tcW w:w="1422" w:type="dxa"/>
            <w:tcBorders>
              <w:top w:val="nil"/>
            </w:tcBorders>
            <w:vAlign w:val="center"/>
          </w:tcPr>
          <w:p>
            <w:pPr>
              <w:spacing w:line="320" w:lineRule="exact"/>
              <w:rPr>
                <w:rFonts w:ascii="宋体" w:hAnsi="宋体"/>
              </w:rPr>
            </w:pPr>
            <w:r>
              <w:rPr>
                <w:rFonts w:hint="eastAsia" w:ascii="宋体" w:hAnsi="宋体"/>
              </w:rPr>
              <w:t>企业实力（</w:t>
            </w:r>
            <w:r>
              <w:rPr>
                <w:rFonts w:hint="eastAsia" w:ascii="宋体" w:hAnsi="宋体"/>
                <w:lang w:val="en-US" w:eastAsia="zh-CN"/>
              </w:rPr>
              <w:t>5</w:t>
            </w:r>
            <w:r>
              <w:rPr>
                <w:rFonts w:ascii="宋体" w:hAnsi="宋体"/>
              </w:rPr>
              <w:t>%</w:t>
            </w:r>
            <w:r>
              <w:rPr>
                <w:rFonts w:hint="eastAsia" w:ascii="宋体" w:hAnsi="宋体"/>
              </w:rPr>
              <w:t>）</w:t>
            </w:r>
          </w:p>
        </w:tc>
        <w:tc>
          <w:tcPr>
            <w:tcW w:w="808" w:type="dxa"/>
            <w:tcBorders>
              <w:top w:val="nil"/>
            </w:tcBorders>
            <w:vAlign w:val="center"/>
          </w:tcPr>
          <w:p>
            <w:pPr>
              <w:spacing w:line="320" w:lineRule="exact"/>
              <w:rPr>
                <w:rFonts w:hint="eastAsia" w:ascii="宋体" w:hAnsi="宋体" w:eastAsia="宋体"/>
                <w:lang w:eastAsia="zh-CN"/>
              </w:rPr>
            </w:pPr>
            <w:r>
              <w:rPr>
                <w:rFonts w:hint="eastAsia" w:ascii="宋体" w:hAnsi="宋体"/>
                <w:lang w:val="en-US" w:eastAsia="zh-CN"/>
              </w:rPr>
              <w:t>5</w:t>
            </w:r>
          </w:p>
        </w:tc>
        <w:tc>
          <w:tcPr>
            <w:tcW w:w="7200" w:type="dxa"/>
            <w:tcBorders>
              <w:top w:val="nil"/>
            </w:tcBorders>
            <w:vAlign w:val="center"/>
          </w:tcPr>
          <w:p>
            <w:pPr>
              <w:spacing w:line="320" w:lineRule="exact"/>
              <w:rPr>
                <w:rFonts w:ascii="宋体" w:hAnsi="宋体"/>
              </w:rPr>
            </w:pPr>
            <w:r>
              <w:rPr>
                <w:rFonts w:hint="eastAsia" w:ascii="宋体" w:hAnsi="宋体"/>
              </w:rPr>
              <w:t>近三年内，投标人目前经营的学校或其他类型单位，</w:t>
            </w:r>
            <w:r>
              <w:rPr>
                <w:rFonts w:hint="eastAsia" w:ascii="宋体" w:hAnsi="宋体"/>
                <w:color w:val="000000" w:themeColor="text1"/>
                <w14:textFill>
                  <w14:solidFill>
                    <w14:schemeClr w14:val="tx1"/>
                  </w14:solidFill>
                </w14:textFill>
              </w:rPr>
              <w:t>就餐人数</w:t>
            </w:r>
            <w:r>
              <w:rPr>
                <w:rFonts w:ascii="宋体" w:hAnsi="宋体"/>
                <w:color w:val="000000" w:themeColor="text1"/>
                <w14:textFill>
                  <w14:solidFill>
                    <w14:schemeClr w14:val="tx1"/>
                  </w14:solidFill>
                </w14:textFill>
              </w:rPr>
              <w:t>2000</w:t>
            </w:r>
            <w:r>
              <w:rPr>
                <w:rFonts w:hint="eastAsia" w:ascii="宋体" w:hAnsi="宋体"/>
                <w:color w:val="000000" w:themeColor="text1"/>
                <w14:textFill>
                  <w14:solidFill>
                    <w14:schemeClr w14:val="tx1"/>
                  </w14:solidFill>
                </w14:textFill>
              </w:rPr>
              <w:t>人及以上的每个得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分，最多不超过</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分。</w:t>
            </w:r>
          </w:p>
        </w:tc>
      </w:tr>
    </w:tbl>
    <w:p>
      <w:pPr>
        <w:spacing w:line="320" w:lineRule="exact"/>
        <w:rPr>
          <w:rFonts w:ascii="宋体" w:hAnsi="宋体"/>
        </w:rPr>
      </w:pPr>
    </w:p>
    <w:p>
      <w:pPr>
        <w:spacing w:line="320" w:lineRule="exact"/>
        <w:jc w:val="center"/>
        <w:rPr>
          <w:rFonts w:ascii="宋体" w:hAnsi="宋体"/>
          <w:b/>
        </w:rPr>
      </w:pPr>
      <w:r>
        <w:rPr>
          <w:rFonts w:hint="eastAsia" w:ascii="宋体" w:hAnsi="宋体"/>
          <w:b/>
        </w:rPr>
        <w:t>第四部分 供应商须知</w:t>
      </w:r>
      <w:bookmarkEnd w:id="13"/>
      <w:bookmarkEnd w:id="14"/>
      <w:bookmarkStart w:id="15" w:name="_Toc342913389"/>
      <w:bookmarkStart w:id="16" w:name="_Toc466546925"/>
    </w:p>
    <w:bookmarkEnd w:id="15"/>
    <w:bookmarkEnd w:id="16"/>
    <w:p>
      <w:pPr>
        <w:spacing w:line="320" w:lineRule="exact"/>
        <w:ind w:firstLine="482" w:firstLineChars="200"/>
        <w:rPr>
          <w:rFonts w:ascii="宋体" w:hAnsi="宋体"/>
          <w:b/>
        </w:rPr>
      </w:pPr>
      <w:r>
        <w:rPr>
          <w:rFonts w:hint="eastAsia" w:ascii="宋体" w:hAnsi="宋体"/>
          <w:b/>
        </w:rPr>
        <w:t>一、投标文件的份数和签署</w:t>
      </w:r>
    </w:p>
    <w:p>
      <w:pPr>
        <w:spacing w:line="320" w:lineRule="exact"/>
        <w:ind w:firstLine="480" w:firstLineChars="200"/>
        <w:rPr>
          <w:rFonts w:ascii="宋体" w:hAnsi="宋体"/>
        </w:rPr>
      </w:pPr>
      <w:r>
        <w:rPr>
          <w:rFonts w:ascii="宋体" w:hAnsi="宋体"/>
        </w:rPr>
        <w:t>1.</w:t>
      </w:r>
      <w:r>
        <w:rPr>
          <w:rFonts w:hint="eastAsia" w:ascii="宋体" w:hAnsi="宋体"/>
        </w:rPr>
        <w:t>投标文件一式两份，其中正本一份，副本一份。副本可为正本的完整复印件，必须与正本一致，如出现不一致情况以正本为准。</w:t>
      </w:r>
    </w:p>
    <w:p>
      <w:pPr>
        <w:spacing w:line="320" w:lineRule="exact"/>
        <w:ind w:firstLine="480" w:firstLineChars="200"/>
        <w:rPr>
          <w:rFonts w:ascii="宋体" w:hAnsi="宋体"/>
        </w:rPr>
      </w:pPr>
      <w:r>
        <w:rPr>
          <w:rFonts w:ascii="宋体" w:hAnsi="宋体"/>
        </w:rPr>
        <w:t>2.</w:t>
      </w:r>
      <w:r>
        <w:rPr>
          <w:rFonts w:hint="eastAsia" w:ascii="宋体" w:hAnsi="宋体"/>
        </w:rPr>
        <w:t>投标文件正本必须逐页盖公章并加盖骑缝章，文件格式中规定签字、盖章的地方必须按其规定签字、盖章。</w:t>
      </w:r>
    </w:p>
    <w:p>
      <w:pPr>
        <w:spacing w:line="320" w:lineRule="exact"/>
        <w:ind w:firstLine="482" w:firstLineChars="200"/>
        <w:rPr>
          <w:rFonts w:ascii="宋体" w:hAnsi="宋体"/>
          <w:b/>
        </w:rPr>
      </w:pPr>
      <w:r>
        <w:rPr>
          <w:rFonts w:hint="eastAsia" w:ascii="宋体" w:hAnsi="宋体"/>
          <w:b/>
        </w:rPr>
        <w:t>二、装订要求</w:t>
      </w:r>
    </w:p>
    <w:p>
      <w:pPr>
        <w:spacing w:line="320" w:lineRule="exact"/>
        <w:ind w:firstLine="480" w:firstLineChars="200"/>
        <w:rPr>
          <w:rFonts w:ascii="宋体" w:hAnsi="宋体"/>
        </w:rPr>
      </w:pPr>
      <w:r>
        <w:rPr>
          <w:rFonts w:ascii="宋体" w:hAnsi="宋体"/>
        </w:rPr>
        <w:t>1</w:t>
      </w:r>
      <w:r>
        <w:rPr>
          <w:rFonts w:hint="eastAsia" w:ascii="宋体" w:hAnsi="宋体"/>
        </w:rPr>
        <w:t>、使用不可拆卸的胶装方式装订成册，装订必须牢固，标注“正本”、“副本”字样，编制目录，并逐页标注页码。</w:t>
      </w:r>
    </w:p>
    <w:p>
      <w:pPr>
        <w:spacing w:line="320" w:lineRule="exact"/>
        <w:ind w:firstLine="480" w:firstLineChars="200"/>
        <w:rPr>
          <w:rFonts w:ascii="宋体" w:hAnsi="宋体"/>
        </w:rPr>
      </w:pPr>
      <w:r>
        <w:rPr>
          <w:rFonts w:ascii="宋体" w:hAnsi="宋体"/>
        </w:rPr>
        <w:t>2</w:t>
      </w:r>
      <w:r>
        <w:rPr>
          <w:rFonts w:hint="eastAsia" w:ascii="宋体" w:hAnsi="宋体"/>
        </w:rPr>
        <w:t>、</w:t>
      </w:r>
      <w:r>
        <w:rPr>
          <w:rFonts w:hint="eastAsia" w:ascii="宋体" w:hAnsi="宋体"/>
          <w:b/>
        </w:rPr>
        <w:t>资格证明文件单独装订，</w:t>
      </w:r>
      <w:r>
        <w:rPr>
          <w:rFonts w:hint="eastAsia" w:ascii="宋体" w:hAnsi="宋体"/>
        </w:rPr>
        <w:t>复印件要盖公章，相应原件备查验。</w:t>
      </w:r>
    </w:p>
    <w:p>
      <w:pPr>
        <w:spacing w:line="320" w:lineRule="exact"/>
        <w:ind w:firstLine="482" w:firstLineChars="200"/>
        <w:rPr>
          <w:rFonts w:ascii="宋体" w:hAnsi="宋体"/>
          <w:b/>
        </w:rPr>
      </w:pPr>
      <w:r>
        <w:rPr>
          <w:rFonts w:hint="eastAsia" w:ascii="宋体" w:hAnsi="宋体"/>
          <w:b/>
        </w:rPr>
        <w:t>三、密封要求</w:t>
      </w:r>
      <w:r>
        <w:rPr>
          <w:rFonts w:ascii="宋体" w:hAnsi="宋体"/>
          <w:b/>
        </w:rPr>
        <w:t xml:space="preserve"> </w:t>
      </w:r>
    </w:p>
    <w:p>
      <w:pPr>
        <w:spacing w:line="320" w:lineRule="exact"/>
        <w:ind w:firstLine="480" w:firstLineChars="200"/>
        <w:rPr>
          <w:rFonts w:ascii="宋体" w:hAnsi="宋体"/>
        </w:rPr>
      </w:pPr>
      <w:r>
        <w:rPr>
          <w:rFonts w:hint="eastAsia" w:ascii="宋体" w:hAnsi="宋体"/>
        </w:rPr>
        <w:t>封装袋上至少应注明项目名称，封口处密封并须加盖响应供应商公章。</w:t>
      </w:r>
    </w:p>
    <w:p>
      <w:pPr>
        <w:spacing w:line="320" w:lineRule="exact"/>
        <w:ind w:firstLine="482" w:firstLineChars="200"/>
        <w:rPr>
          <w:rFonts w:ascii="宋体" w:hAnsi="宋体"/>
          <w:b/>
        </w:rPr>
      </w:pPr>
      <w:bookmarkStart w:id="17" w:name="_Toc342913395"/>
      <w:bookmarkStart w:id="18" w:name="_Toc102227321"/>
      <w:bookmarkStart w:id="19" w:name="_Toc466546929"/>
      <w:r>
        <w:rPr>
          <w:rFonts w:hint="eastAsia" w:ascii="宋体" w:hAnsi="宋体"/>
          <w:b/>
        </w:rPr>
        <w:t>四、成交通知</w:t>
      </w:r>
      <w:bookmarkEnd w:id="17"/>
      <w:bookmarkEnd w:id="18"/>
      <w:bookmarkEnd w:id="19"/>
      <w:r>
        <w:rPr>
          <w:rFonts w:hint="eastAsia" w:ascii="宋体" w:hAnsi="宋体"/>
          <w:b/>
        </w:rPr>
        <w:t>、签订合同</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rPr>
        <w:t>（一）成交结果公告发出同时，</w:t>
      </w:r>
      <w:r>
        <w:rPr>
          <w:rFonts w:hint="eastAsia" w:ascii="宋体" w:hAnsi="宋体"/>
          <w:color w:val="000000" w:themeColor="text1"/>
          <w14:textFill>
            <w14:solidFill>
              <w14:schemeClr w14:val="tx1"/>
            </w14:solidFill>
          </w14:textFill>
        </w:rPr>
        <w:t>采购人将在</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天公示期完成后，以书面形式发出《成交通知书》。</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（二）《成交通知书》将作为签订合同的依据，并在</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个工作日内签订合同。</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（三）合同生效条款由供需双方约定，法律、行政法规规定应当办理批准、登记等手续后生效的合同，依照其规定。</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（四）合同原则上应按照《重庆市政府采购合同》签订，相关单位要求适用合同通用格式版本的，应按其要求另行签订其他合同。</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（五）履约保证金</w:t>
      </w:r>
    </w:p>
    <w:p>
      <w:pPr>
        <w:spacing w:line="32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采购人要求成交供应商提交履约保证金</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万元，成交供</w:t>
      </w:r>
      <w:bookmarkStart w:id="20" w:name="_Toc466546934"/>
      <w:bookmarkStart w:id="21" w:name="_Toc14780"/>
      <w:r>
        <w:rPr>
          <w:rFonts w:hint="eastAsia" w:ascii="宋体" w:hAnsi="宋体"/>
          <w:color w:val="000000" w:themeColor="text1"/>
          <w14:textFill>
            <w14:solidFill>
              <w14:schemeClr w14:val="tx1"/>
            </w14:solidFill>
          </w14:textFill>
        </w:rPr>
        <w:t>应商应在签订合同前将履约保证金以转账形式划转至采购人指定账户。</w:t>
      </w:r>
    </w:p>
    <w:bookmarkEnd w:id="20"/>
    <w:bookmarkEnd w:id="21"/>
    <w:p>
      <w:pPr>
        <w:spacing w:line="320" w:lineRule="exact"/>
        <w:rPr>
          <w:rFonts w:ascii="宋体" w:hAnsi="宋体"/>
          <w:color w:val="000000" w:themeColor="text1"/>
          <w14:textFill>
            <w14:solidFill>
              <w14:schemeClr w14:val="tx1"/>
            </w14:solidFill>
          </w14:textFill>
        </w:rPr>
      </w:pPr>
      <w:bookmarkStart w:id="22" w:name="_Toc466546935"/>
    </w:p>
    <w:bookmarkEnd w:id="22"/>
    <w:p>
      <w:pPr>
        <w:spacing w:line="320" w:lineRule="exact"/>
        <w:jc w:val="center"/>
        <w:rPr>
          <w:rFonts w:ascii="宋体" w:hAnsi="宋体"/>
          <w:b/>
        </w:rPr>
      </w:pPr>
      <w:bookmarkStart w:id="23" w:name="_Toc12789072"/>
      <w:bookmarkStart w:id="24" w:name="_Toc466546936"/>
      <w:r>
        <w:rPr>
          <w:rFonts w:hint="eastAsia" w:ascii="宋体" w:hAnsi="宋体"/>
          <w:b/>
        </w:rPr>
        <w:t>第五</w:t>
      </w:r>
      <w:bookmarkEnd w:id="23"/>
      <w:r>
        <w:rPr>
          <w:rFonts w:hint="eastAsia" w:ascii="宋体" w:hAnsi="宋体"/>
          <w:b/>
        </w:rPr>
        <w:t>部分</w:t>
      </w:r>
      <w:r>
        <w:rPr>
          <w:rFonts w:ascii="宋体" w:hAnsi="宋体"/>
          <w:b/>
        </w:rPr>
        <w:t xml:space="preserve"> </w:t>
      </w:r>
      <w:r>
        <w:rPr>
          <w:rFonts w:hint="eastAsia" w:ascii="宋体" w:hAnsi="宋体"/>
          <w:b/>
        </w:rPr>
        <w:t>投标文件编制要求</w:t>
      </w:r>
      <w:bookmarkEnd w:id="24"/>
    </w:p>
    <w:p>
      <w:pPr>
        <w:spacing w:line="320" w:lineRule="exact"/>
        <w:rPr>
          <w:rFonts w:ascii="宋体" w:hAnsi="宋体"/>
        </w:rPr>
      </w:pPr>
    </w:p>
    <w:p>
      <w:pPr>
        <w:spacing w:line="320" w:lineRule="exact"/>
        <w:ind w:firstLine="482" w:firstLineChars="200"/>
        <w:rPr>
          <w:rFonts w:ascii="宋体" w:hAnsi="宋体"/>
          <w:b/>
        </w:rPr>
      </w:pPr>
      <w:r>
        <w:rPr>
          <w:rFonts w:hint="eastAsia" w:ascii="宋体" w:hAnsi="宋体"/>
          <w:b/>
        </w:rPr>
        <w:t>一、经济、资格、商务部分</w:t>
      </w:r>
    </w:p>
    <w:p>
      <w:pPr>
        <w:spacing w:line="320" w:lineRule="exact"/>
        <w:ind w:firstLine="360" w:firstLineChars="150"/>
        <w:rPr>
          <w:rFonts w:ascii="宋体" w:hAnsi="宋体"/>
        </w:rPr>
      </w:pPr>
      <w:r>
        <w:rPr>
          <w:rFonts w:hint="eastAsia" w:ascii="宋体" w:hAnsi="宋体"/>
        </w:rPr>
        <w:t>（一）经济部分</w:t>
      </w:r>
    </w:p>
    <w:p>
      <w:pPr>
        <w:spacing w:line="320" w:lineRule="exact"/>
        <w:ind w:firstLine="480" w:firstLineChars="200"/>
        <w:rPr>
          <w:rFonts w:ascii="宋体" w:hAnsi="宋体"/>
        </w:rPr>
      </w:pPr>
      <w:r>
        <w:rPr>
          <w:rFonts w:ascii="宋体" w:hAnsi="宋体"/>
        </w:rPr>
        <w:t>1.</w:t>
      </w:r>
      <w:r>
        <w:rPr>
          <w:rFonts w:hint="eastAsia" w:ascii="宋体" w:hAnsi="宋体"/>
        </w:rPr>
        <w:t>投标函  （见附件1）</w:t>
      </w:r>
    </w:p>
    <w:p>
      <w:pPr>
        <w:spacing w:line="320" w:lineRule="exact"/>
        <w:ind w:firstLine="480" w:firstLineChars="200"/>
        <w:rPr>
          <w:rFonts w:ascii="宋体" w:hAnsi="宋体"/>
        </w:rPr>
      </w:pPr>
      <w:r>
        <w:rPr>
          <w:rFonts w:hint="eastAsia" w:ascii="宋体" w:hAnsi="宋体"/>
        </w:rPr>
        <w:t>2.重庆万州技师学院食堂外包提取比例报价</w:t>
      </w:r>
      <w:r>
        <w:rPr>
          <w:rFonts w:hint="eastAsia"/>
        </w:rPr>
        <w:t>表（见附</w:t>
      </w:r>
      <w:r>
        <w:rPr>
          <w:rFonts w:hint="eastAsia" w:ascii="宋体" w:hAnsi="宋体"/>
        </w:rPr>
        <w:t>件2</w:t>
      </w:r>
      <w:r>
        <w:rPr>
          <w:rFonts w:hint="eastAsia"/>
        </w:rPr>
        <w:t>）</w:t>
      </w:r>
    </w:p>
    <w:p>
      <w:pPr>
        <w:spacing w:line="320" w:lineRule="exact"/>
        <w:ind w:firstLine="360" w:firstLineChars="150"/>
        <w:rPr>
          <w:rFonts w:ascii="宋体" w:hAnsi="宋体"/>
        </w:rPr>
      </w:pPr>
      <w:r>
        <w:rPr>
          <w:rFonts w:hint="eastAsia" w:ascii="宋体" w:hAnsi="宋体"/>
        </w:rPr>
        <w:t>（二）资格部分（单独封装、原件备查）</w:t>
      </w:r>
    </w:p>
    <w:p>
      <w:pPr>
        <w:spacing w:line="320" w:lineRule="exact"/>
        <w:ind w:firstLine="480" w:firstLineChars="200"/>
        <w:rPr>
          <w:rFonts w:ascii="宋体" w:hAnsi="宋体"/>
        </w:rPr>
      </w:pPr>
      <w:r>
        <w:rPr>
          <w:rFonts w:ascii="宋体" w:hAnsi="宋体"/>
        </w:rPr>
        <w:t>1.</w:t>
      </w:r>
      <w:r>
        <w:rPr>
          <w:rFonts w:hint="eastAsia" w:ascii="宋体" w:hAnsi="宋体"/>
        </w:rPr>
        <w:t>基本资格条件</w:t>
      </w:r>
    </w:p>
    <w:p>
      <w:pPr>
        <w:spacing w:line="320" w:lineRule="exact"/>
        <w:ind w:firstLine="480" w:firstLineChars="200"/>
        <w:rPr>
          <w:rFonts w:ascii="宋体" w:hAnsi="宋体"/>
        </w:rPr>
      </w:pPr>
      <w:r>
        <w:rPr>
          <w:rFonts w:hint="eastAsia" w:ascii="宋体" w:hAnsi="宋体"/>
        </w:rPr>
        <w:t>（</w:t>
      </w:r>
      <w:r>
        <w:rPr>
          <w:rFonts w:ascii="宋体" w:hAnsi="宋体"/>
        </w:rPr>
        <w:t>1</w:t>
      </w:r>
      <w:r>
        <w:rPr>
          <w:rFonts w:hint="eastAsia" w:ascii="宋体" w:hAnsi="宋体"/>
        </w:rPr>
        <w:t>）营业执照副本复印件</w:t>
      </w:r>
    </w:p>
    <w:p>
      <w:pPr>
        <w:spacing w:line="320" w:lineRule="exact"/>
        <w:ind w:firstLine="480" w:firstLineChars="200"/>
        <w:rPr>
          <w:rFonts w:ascii="宋体" w:hAnsi="宋体"/>
        </w:rPr>
      </w:pPr>
      <w:r>
        <w:rPr>
          <w:rFonts w:hint="eastAsia" w:ascii="宋体" w:hAnsi="宋体"/>
        </w:rPr>
        <w:t>（</w:t>
      </w:r>
      <w:r>
        <w:rPr>
          <w:rFonts w:ascii="宋体" w:hAnsi="宋体"/>
        </w:rPr>
        <w:t>2</w:t>
      </w:r>
      <w:r>
        <w:rPr>
          <w:rFonts w:hint="eastAsia" w:ascii="宋体" w:hAnsi="宋体"/>
        </w:rPr>
        <w:t>）税务登记证副本复印件</w:t>
      </w:r>
    </w:p>
    <w:p>
      <w:pPr>
        <w:spacing w:line="320" w:lineRule="exact"/>
        <w:ind w:firstLine="480" w:firstLineChars="200"/>
        <w:rPr>
          <w:rFonts w:ascii="宋体" w:hAnsi="宋体"/>
        </w:rPr>
      </w:pPr>
      <w:r>
        <w:rPr>
          <w:rFonts w:hint="eastAsia" w:ascii="宋体" w:hAnsi="宋体"/>
        </w:rPr>
        <w:t>（</w:t>
      </w:r>
      <w:r>
        <w:rPr>
          <w:rFonts w:ascii="宋体" w:hAnsi="宋体"/>
        </w:rPr>
        <w:t>3</w:t>
      </w:r>
      <w:r>
        <w:rPr>
          <w:rFonts w:hint="eastAsia" w:ascii="宋体" w:hAnsi="宋体"/>
        </w:rPr>
        <w:t>）组织机构代码证副本复印件</w:t>
      </w:r>
    </w:p>
    <w:p>
      <w:pPr>
        <w:spacing w:line="320" w:lineRule="exact"/>
        <w:ind w:firstLine="480" w:firstLineChars="200"/>
        <w:rPr>
          <w:rFonts w:ascii="宋体" w:hAnsi="宋体"/>
        </w:rPr>
      </w:pPr>
      <w:r>
        <w:rPr>
          <w:rFonts w:hint="eastAsia" w:ascii="宋体" w:hAnsi="宋体"/>
        </w:rPr>
        <w:t>（</w:t>
      </w:r>
      <w:r>
        <w:rPr>
          <w:rFonts w:ascii="宋体" w:hAnsi="宋体"/>
        </w:rPr>
        <w:t>4</w:t>
      </w:r>
      <w:r>
        <w:rPr>
          <w:rFonts w:hint="eastAsia" w:ascii="宋体" w:hAnsi="宋体"/>
        </w:rPr>
        <w:t>）法定代表人身份证明书（见附件3）</w:t>
      </w:r>
    </w:p>
    <w:p>
      <w:pPr>
        <w:spacing w:line="320" w:lineRule="exact"/>
        <w:ind w:firstLine="480" w:firstLineChars="200"/>
        <w:rPr>
          <w:rFonts w:ascii="宋体" w:hAnsi="宋体"/>
        </w:rPr>
      </w:pPr>
      <w:r>
        <w:rPr>
          <w:rFonts w:hint="eastAsia" w:ascii="宋体" w:hAnsi="宋体"/>
        </w:rPr>
        <w:t>（</w:t>
      </w:r>
      <w:r>
        <w:rPr>
          <w:rFonts w:ascii="宋体" w:hAnsi="宋体"/>
        </w:rPr>
        <w:t>5</w:t>
      </w:r>
      <w:r>
        <w:rPr>
          <w:rFonts w:hint="eastAsia" w:ascii="宋体" w:hAnsi="宋体"/>
        </w:rPr>
        <w:t>）法定代表人授权委托书（见附件4）</w:t>
      </w:r>
    </w:p>
    <w:p>
      <w:pPr>
        <w:spacing w:line="320" w:lineRule="exact"/>
        <w:ind w:firstLine="480" w:firstLineChars="200"/>
        <w:rPr>
          <w:rFonts w:ascii="宋体" w:hAnsi="宋体"/>
        </w:rPr>
      </w:pPr>
      <w:r>
        <w:rPr>
          <w:rFonts w:hint="eastAsia" w:ascii="宋体" w:hAnsi="宋体"/>
        </w:rPr>
        <w:t>（</w:t>
      </w:r>
      <w:r>
        <w:rPr>
          <w:rFonts w:ascii="宋体" w:hAnsi="宋体"/>
        </w:rPr>
        <w:t>6</w:t>
      </w:r>
      <w:r>
        <w:rPr>
          <w:rFonts w:hint="eastAsia" w:ascii="宋体" w:hAnsi="宋体"/>
        </w:rPr>
        <w:t>）诚信声明（见附件5</w:t>
      </w:r>
      <w:r>
        <w:rPr>
          <w:rFonts w:hint="eastAsia"/>
        </w:rPr>
        <w:t>）</w:t>
      </w:r>
    </w:p>
    <w:p>
      <w:pPr>
        <w:spacing w:line="320" w:lineRule="exact"/>
        <w:ind w:firstLine="480" w:firstLineChars="200"/>
        <w:rPr>
          <w:rFonts w:ascii="宋体" w:hAnsi="宋体"/>
        </w:rPr>
      </w:pPr>
      <w:r>
        <w:rPr>
          <w:rFonts w:hint="eastAsia" w:ascii="宋体" w:hAnsi="宋体"/>
        </w:rPr>
        <w:t>（</w:t>
      </w:r>
      <w:r>
        <w:rPr>
          <w:rFonts w:ascii="宋体" w:hAnsi="宋体"/>
        </w:rPr>
        <w:t>7</w:t>
      </w:r>
      <w:r>
        <w:rPr>
          <w:rFonts w:hint="eastAsia" w:ascii="宋体" w:hAnsi="宋体"/>
        </w:rPr>
        <w:t>）缴纳社会保障金的证明材料</w:t>
      </w:r>
    </w:p>
    <w:p>
      <w:pPr>
        <w:spacing w:line="320" w:lineRule="exact"/>
        <w:ind w:firstLine="600" w:firstLineChars="250"/>
        <w:rPr>
          <w:rFonts w:ascii="宋体" w:hAnsi="宋体"/>
        </w:rPr>
      </w:pPr>
      <w:r>
        <w:rPr>
          <w:rFonts w:ascii="宋体" w:hAnsi="宋体"/>
        </w:rPr>
        <w:t>2.</w:t>
      </w:r>
      <w:r>
        <w:rPr>
          <w:rFonts w:hint="eastAsia" w:ascii="宋体" w:hAnsi="宋体"/>
        </w:rPr>
        <w:t>特定资格条件证明材料复印件，供应商营业执照经营范围须包含“餐饮服务”或“餐饮管理”内容</w:t>
      </w:r>
    </w:p>
    <w:p>
      <w:pPr>
        <w:spacing w:line="320" w:lineRule="exact"/>
        <w:ind w:firstLine="480" w:firstLineChars="200"/>
        <w:rPr>
          <w:rFonts w:ascii="宋体" w:hAnsi="宋体"/>
        </w:rPr>
      </w:pPr>
      <w:r>
        <w:rPr>
          <w:rFonts w:hint="eastAsia" w:ascii="宋体" w:hAnsi="宋体"/>
        </w:rPr>
        <w:t>（三）商务部分（包括但不限于以下内容）</w:t>
      </w:r>
    </w:p>
    <w:p>
      <w:pPr>
        <w:spacing w:line="320" w:lineRule="exact"/>
        <w:ind w:firstLine="840" w:firstLineChars="350"/>
        <w:rPr>
          <w:rFonts w:ascii="宋体" w:hAnsi="宋体"/>
        </w:rPr>
      </w:pPr>
      <w:r>
        <w:rPr>
          <w:rFonts w:ascii="宋体" w:hAnsi="宋体"/>
        </w:rPr>
        <w:t>1.</w:t>
      </w:r>
      <w:r>
        <w:rPr>
          <w:rFonts w:hint="eastAsia" w:ascii="宋体" w:hAnsi="宋体"/>
        </w:rPr>
        <w:t>企业管理</w:t>
      </w:r>
    </w:p>
    <w:p>
      <w:pPr>
        <w:spacing w:line="320" w:lineRule="exact"/>
        <w:ind w:firstLine="840" w:firstLineChars="350"/>
        <w:rPr>
          <w:rFonts w:ascii="宋体" w:hAnsi="宋体"/>
        </w:rPr>
      </w:pPr>
      <w:r>
        <w:rPr>
          <w:rFonts w:ascii="宋体" w:hAnsi="宋体"/>
        </w:rPr>
        <w:t>2.</w:t>
      </w:r>
      <w:r>
        <w:rPr>
          <w:rFonts w:hint="eastAsia" w:ascii="宋体" w:hAnsi="宋体"/>
        </w:rPr>
        <w:t>运营情况</w:t>
      </w:r>
    </w:p>
    <w:p>
      <w:pPr>
        <w:spacing w:line="320" w:lineRule="exact"/>
        <w:ind w:firstLine="840" w:firstLineChars="350"/>
        <w:rPr>
          <w:rFonts w:ascii="宋体" w:hAnsi="宋体"/>
        </w:rPr>
      </w:pPr>
      <w:r>
        <w:rPr>
          <w:rFonts w:ascii="宋体" w:hAnsi="宋体"/>
        </w:rPr>
        <w:t>3.</w:t>
      </w:r>
      <w:r>
        <w:rPr>
          <w:rFonts w:hint="eastAsia" w:ascii="宋体" w:hAnsi="宋体"/>
        </w:rPr>
        <w:t>财务状况</w:t>
      </w:r>
    </w:p>
    <w:p>
      <w:pPr>
        <w:spacing w:line="320" w:lineRule="exact"/>
        <w:ind w:firstLine="840" w:firstLineChars="350"/>
        <w:rPr>
          <w:rFonts w:ascii="宋体" w:hAnsi="宋体"/>
        </w:rPr>
      </w:pPr>
      <w:r>
        <w:rPr>
          <w:rFonts w:ascii="宋体" w:hAnsi="宋体"/>
        </w:rPr>
        <w:t>4.</w:t>
      </w:r>
      <w:r>
        <w:rPr>
          <w:rFonts w:hint="eastAsia" w:ascii="宋体" w:hAnsi="宋体"/>
        </w:rPr>
        <w:t>企业案例</w:t>
      </w:r>
    </w:p>
    <w:p>
      <w:pPr>
        <w:spacing w:line="320" w:lineRule="exact"/>
        <w:ind w:firstLine="718" w:firstLineChars="298"/>
        <w:rPr>
          <w:rFonts w:ascii="宋体" w:hAnsi="宋体"/>
          <w:b/>
          <w:highlight w:val="yellow"/>
        </w:rPr>
      </w:pPr>
      <w:r>
        <w:rPr>
          <w:rFonts w:hint="eastAsia" w:ascii="宋体" w:hAnsi="宋体"/>
          <w:b/>
        </w:rPr>
        <w:t>二、技术部分</w:t>
      </w:r>
    </w:p>
    <w:p>
      <w:pPr>
        <w:spacing w:line="320" w:lineRule="exact"/>
        <w:ind w:firstLine="480" w:firstLineChars="200"/>
        <w:rPr>
          <w:rFonts w:ascii="宋体" w:hAnsi="宋体"/>
        </w:rPr>
      </w:pPr>
      <w:r>
        <w:rPr>
          <w:rFonts w:hint="eastAsia" w:ascii="宋体" w:hAnsi="宋体"/>
        </w:rPr>
        <w:t>（一）派驻团队情况</w:t>
      </w:r>
    </w:p>
    <w:p>
      <w:pPr>
        <w:spacing w:line="320" w:lineRule="exact"/>
        <w:ind w:firstLine="480" w:firstLineChars="200"/>
        <w:rPr>
          <w:rFonts w:ascii="宋体" w:hAnsi="宋体"/>
        </w:rPr>
      </w:pPr>
      <w:r>
        <w:rPr>
          <w:rFonts w:hint="eastAsia" w:ascii="宋体" w:hAnsi="宋体"/>
        </w:rPr>
        <w:t>（二）经营方案</w:t>
      </w:r>
    </w:p>
    <w:p>
      <w:pPr>
        <w:spacing w:line="320" w:lineRule="exact"/>
        <w:ind w:firstLine="480" w:firstLineChars="200"/>
        <w:rPr>
          <w:rFonts w:ascii="宋体" w:hAnsi="宋体"/>
        </w:rPr>
      </w:pPr>
      <w:r>
        <w:rPr>
          <w:rFonts w:hint="eastAsia" w:ascii="宋体" w:hAnsi="宋体"/>
        </w:rPr>
        <w:t>（三）服务质量管理方案</w:t>
      </w:r>
    </w:p>
    <w:p>
      <w:pPr>
        <w:spacing w:line="320" w:lineRule="exact"/>
        <w:ind w:firstLine="480" w:firstLineChars="200"/>
        <w:rPr>
          <w:rFonts w:ascii="宋体" w:hAnsi="宋体"/>
        </w:rPr>
      </w:pPr>
      <w:r>
        <w:rPr>
          <w:rFonts w:hint="eastAsia" w:ascii="宋体" w:hAnsi="宋体"/>
        </w:rPr>
        <w:t>（四）卫生管理制度</w:t>
      </w:r>
    </w:p>
    <w:p>
      <w:pPr>
        <w:spacing w:line="320" w:lineRule="exact"/>
        <w:ind w:firstLine="480" w:firstLineChars="200"/>
        <w:rPr>
          <w:rFonts w:ascii="宋体" w:hAnsi="宋体"/>
        </w:rPr>
      </w:pPr>
      <w:r>
        <w:rPr>
          <w:rFonts w:hint="eastAsia" w:ascii="宋体" w:hAnsi="宋体"/>
        </w:rPr>
        <w:t>（五）食品质量安全保障方案</w:t>
      </w:r>
    </w:p>
    <w:p>
      <w:pPr>
        <w:spacing w:line="320" w:lineRule="exact"/>
        <w:ind w:firstLine="480" w:firstLineChars="200"/>
        <w:rPr>
          <w:rFonts w:ascii="宋体" w:hAnsi="宋体"/>
        </w:rPr>
      </w:pPr>
      <w:r>
        <w:rPr>
          <w:rFonts w:hint="eastAsia" w:ascii="宋体" w:hAnsi="宋体"/>
        </w:rPr>
        <w:t>（六）应急预案</w:t>
      </w:r>
    </w:p>
    <w:p>
      <w:pPr>
        <w:spacing w:line="320" w:lineRule="exact"/>
        <w:ind w:firstLine="602" w:firstLineChars="250"/>
        <w:rPr>
          <w:rFonts w:ascii="宋体" w:hAnsi="宋体"/>
          <w:b/>
        </w:rPr>
      </w:pPr>
      <w:r>
        <w:rPr>
          <w:rFonts w:hint="eastAsia" w:ascii="宋体" w:hAnsi="宋体"/>
          <w:b/>
        </w:rPr>
        <w:t>三、其他资料</w:t>
      </w:r>
    </w:p>
    <w:p>
      <w:pPr>
        <w:spacing w:line="320" w:lineRule="exact"/>
        <w:rPr>
          <w:rFonts w:ascii="宋体" w:hAnsi="宋体"/>
        </w:rPr>
      </w:pPr>
      <w:r>
        <w:rPr>
          <w:rFonts w:ascii="宋体" w:hAnsi="宋体"/>
        </w:rPr>
        <w:t xml:space="preserve">     </w:t>
      </w:r>
      <w:r>
        <w:rPr>
          <w:rFonts w:hint="eastAsia" w:ascii="宋体" w:hAnsi="宋体"/>
        </w:rPr>
        <w:t>评审标准中所列其他事项材料（内容自拟）</w:t>
      </w:r>
    </w:p>
    <w:p>
      <w:pPr>
        <w:spacing w:line="320" w:lineRule="exact"/>
        <w:rPr>
          <w:rFonts w:ascii="宋体" w:hAnsi="宋体"/>
        </w:rPr>
      </w:pPr>
      <w:r>
        <w:rPr>
          <w:rFonts w:hint="eastAsia" w:ascii="宋体" w:hAnsi="宋体"/>
        </w:rPr>
        <w:t xml:space="preserve">    附件1    投标函</w:t>
      </w:r>
    </w:p>
    <w:p>
      <w:pPr>
        <w:spacing w:line="320" w:lineRule="exact"/>
        <w:rPr>
          <w:rFonts w:ascii="宋体" w:hAnsi="宋体"/>
        </w:rPr>
      </w:pPr>
    </w:p>
    <w:p>
      <w:pPr>
        <w:spacing w:line="320" w:lineRule="exact"/>
        <w:jc w:val="center"/>
        <w:rPr>
          <w:rFonts w:ascii="宋体" w:hAnsi="宋体"/>
        </w:rPr>
      </w:pPr>
      <w:r>
        <w:rPr>
          <w:rFonts w:hint="eastAsia" w:ascii="宋体" w:hAnsi="宋体"/>
        </w:rPr>
        <w:t>投标函</w:t>
      </w:r>
    </w:p>
    <w:p>
      <w:pPr>
        <w:spacing w:line="320" w:lineRule="exact"/>
        <w:rPr>
          <w:rFonts w:ascii="宋体" w:hAnsi="宋体"/>
        </w:rPr>
      </w:pPr>
      <w:r>
        <w:rPr>
          <w:rFonts w:hint="eastAsia" w:ascii="宋体" w:hAnsi="宋体"/>
        </w:rPr>
        <w:t>项目名称：</w:t>
      </w:r>
    </w:p>
    <w:p>
      <w:pPr>
        <w:spacing w:line="320" w:lineRule="exact"/>
        <w:rPr>
          <w:rFonts w:ascii="宋体" w:hAnsi="宋体"/>
        </w:rPr>
      </w:pPr>
    </w:p>
    <w:p>
      <w:pPr>
        <w:spacing w:line="320" w:lineRule="exact"/>
        <w:rPr>
          <w:rFonts w:ascii="宋体" w:hAnsi="宋体"/>
        </w:rPr>
      </w:pPr>
      <w:r>
        <w:rPr>
          <w:rFonts w:hint="eastAsia" w:ascii="宋体" w:hAnsi="宋体"/>
        </w:rPr>
        <w:t>致：（采购单位名称）：</w:t>
      </w:r>
    </w:p>
    <w:p>
      <w:pPr>
        <w:spacing w:line="320" w:lineRule="exact"/>
        <w:ind w:firstLine="480" w:firstLineChars="200"/>
        <w:rPr>
          <w:rFonts w:ascii="宋体" w:hAnsi="宋体"/>
        </w:rPr>
      </w:pPr>
      <w:r>
        <w:rPr>
          <w:rFonts w:hint="eastAsia" w:ascii="宋体" w:hAnsi="宋体"/>
        </w:rPr>
        <w:t>（供应商名称）系中华人民共和国合法企业，注册地址：</w:t>
      </w:r>
      <w:r>
        <w:rPr>
          <w:rFonts w:ascii="宋体" w:hAnsi="宋体"/>
        </w:rPr>
        <w:t xml:space="preserve"> </w:t>
      </w:r>
      <w:r>
        <w:rPr>
          <w:rFonts w:hint="eastAsia" w:ascii="宋体" w:hAnsi="宋体"/>
        </w:rPr>
        <w:t>。我方就参加本次投标有关事项郑重声明如下：</w:t>
      </w:r>
    </w:p>
    <w:p>
      <w:pPr>
        <w:spacing w:line="320" w:lineRule="exact"/>
        <w:ind w:firstLine="480" w:firstLineChars="200"/>
        <w:rPr>
          <w:rFonts w:ascii="宋体" w:hAnsi="宋体"/>
        </w:rPr>
      </w:pPr>
      <w:r>
        <w:rPr>
          <w:rFonts w:hint="eastAsia" w:ascii="宋体" w:hAnsi="宋体"/>
        </w:rPr>
        <w:t>一、我方完全理解并接受该项目招标文件所有要求。</w:t>
      </w:r>
    </w:p>
    <w:p>
      <w:pPr>
        <w:spacing w:line="320" w:lineRule="exact"/>
        <w:ind w:firstLine="480" w:firstLineChars="200"/>
        <w:rPr>
          <w:rFonts w:ascii="宋体" w:hAnsi="宋体"/>
        </w:rPr>
      </w:pPr>
      <w:r>
        <w:rPr>
          <w:rFonts w:hint="eastAsia" w:ascii="宋体" w:hAnsi="宋体"/>
        </w:rPr>
        <w:t>二、我方提交的所有投标文件、资料都是准确和真实的，如有虚假或隐瞒，我方愿意承担一切法律责任。</w:t>
      </w:r>
    </w:p>
    <w:p>
      <w:pPr>
        <w:spacing w:line="320" w:lineRule="exact"/>
        <w:ind w:firstLine="480" w:firstLineChars="200"/>
        <w:rPr>
          <w:rFonts w:ascii="宋体" w:hAnsi="宋体"/>
        </w:rPr>
      </w:pPr>
      <w:r>
        <w:rPr>
          <w:rFonts w:hint="eastAsia" w:ascii="宋体" w:hAnsi="宋体"/>
        </w:rPr>
        <w:t>三、我方承诺按照招标文件要求，提供招标项目的技术服务。</w:t>
      </w:r>
    </w:p>
    <w:p>
      <w:pPr>
        <w:spacing w:line="320" w:lineRule="exact"/>
        <w:ind w:firstLine="480" w:firstLineChars="200"/>
        <w:rPr>
          <w:rFonts w:ascii="宋体" w:hAnsi="宋体"/>
        </w:rPr>
      </w:pPr>
      <w:r>
        <w:rPr>
          <w:rFonts w:hint="eastAsia" w:ascii="宋体" w:hAnsi="宋体"/>
        </w:rPr>
        <w:t>四、我方按招标文件要求提交的投标文件为：贰份，其中正本壹份，副本壹份。</w:t>
      </w:r>
    </w:p>
    <w:p>
      <w:pPr>
        <w:spacing w:line="320" w:lineRule="exact"/>
        <w:ind w:firstLine="480" w:firstLineChars="200"/>
        <w:rPr>
          <w:rFonts w:ascii="宋体" w:hAnsi="宋体"/>
        </w:rPr>
      </w:pPr>
      <w:r>
        <w:rPr>
          <w:rFonts w:hint="eastAsia" w:ascii="宋体" w:hAnsi="宋体"/>
        </w:rPr>
        <w:t>五、我方报价为闭口价。即在投标有效期和合同有效期内，该报价固定不变。</w:t>
      </w:r>
    </w:p>
    <w:p>
      <w:pPr>
        <w:spacing w:line="320" w:lineRule="exact"/>
        <w:ind w:left="557" w:leftChars="232"/>
        <w:rPr>
          <w:rFonts w:ascii="宋体" w:hAnsi="宋体"/>
        </w:rPr>
      </w:pPr>
      <w:r>
        <w:rPr>
          <w:rFonts w:hint="eastAsia" w:ascii="宋体" w:hAnsi="宋体"/>
        </w:rPr>
        <w:t>六、如果我方中标，我方将履行招标文件中规定的各项要求以及我方投标文件的各项承诺，按《政府采购法》、《合同法》及合同约定条款承担我方责任。</w:t>
      </w:r>
    </w:p>
    <w:p>
      <w:pPr>
        <w:spacing w:line="320" w:lineRule="exact"/>
        <w:ind w:firstLine="480" w:firstLineChars="200"/>
        <w:rPr>
          <w:rFonts w:ascii="宋体" w:hAnsi="宋体"/>
        </w:rPr>
      </w:pPr>
      <w:r>
        <w:rPr>
          <w:rFonts w:hint="eastAsia" w:ascii="宋体" w:hAnsi="宋体"/>
        </w:rPr>
        <w:t>七、我方理解，最低报价不是中标的唯一条件。</w:t>
      </w:r>
    </w:p>
    <w:p>
      <w:pPr>
        <w:spacing w:line="320" w:lineRule="exact"/>
        <w:ind w:firstLine="480" w:firstLineChars="200"/>
        <w:rPr>
          <w:rFonts w:ascii="宋体" w:hAnsi="宋体"/>
        </w:rPr>
      </w:pPr>
      <w:r>
        <w:rPr>
          <w:rFonts w:hint="eastAsia" w:ascii="宋体" w:hAnsi="宋体"/>
        </w:rPr>
        <w:t>八、我方同意按有关规定及招标文件要求，缴纳足额磋商保证金。</w:t>
      </w:r>
    </w:p>
    <w:p>
      <w:pPr>
        <w:spacing w:line="320" w:lineRule="exact"/>
        <w:jc w:val="both"/>
        <w:rPr>
          <w:rFonts w:ascii="宋体" w:hAnsi="宋体"/>
        </w:rPr>
      </w:pPr>
      <w:bookmarkStart w:id="25" w:name="_Toc342913419"/>
      <w:bookmarkStart w:id="26" w:name="_Toc12789073"/>
      <w:bookmarkStart w:id="27" w:name="_Toc283382454"/>
      <w:bookmarkStart w:id="28" w:name="_Toc403569798"/>
      <w:bookmarkStart w:id="29" w:name="_Toc313888360"/>
      <w:bookmarkStart w:id="30" w:name="_Toc313008356"/>
    </w:p>
    <w:p>
      <w:pPr>
        <w:spacing w:line="320" w:lineRule="exact"/>
        <w:jc w:val="both"/>
        <w:rPr>
          <w:rFonts w:ascii="宋体" w:hAnsi="宋体"/>
        </w:rPr>
      </w:pPr>
      <w:r>
        <w:rPr>
          <w:rFonts w:hint="eastAsia" w:ascii="宋体" w:hAnsi="宋体"/>
        </w:rPr>
        <w:t>附件2   重庆万州技师学院食堂外包提取比例报价表</w:t>
      </w:r>
    </w:p>
    <w:p>
      <w:pPr>
        <w:spacing w:line="320" w:lineRule="exact"/>
        <w:jc w:val="both"/>
        <w:rPr>
          <w:rFonts w:ascii="宋体" w:hAnsi="宋体"/>
          <w:color w:val="000000" w:themeColor="text1"/>
          <w14:textFill>
            <w14:solidFill>
              <w14:schemeClr w14:val="tx1"/>
            </w14:solidFill>
          </w14:textFill>
        </w:rPr>
      </w:pP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重庆万州技师学院食堂外包提取比例报价表</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8"/>
        <w:gridCol w:w="2268"/>
        <w:gridCol w:w="241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2268"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c>
        <w:tc>
          <w:tcPr>
            <w:tcW w:w="2410"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投标提取比例报价</w:t>
            </w:r>
          </w:p>
        </w:tc>
        <w:tc>
          <w:tcPr>
            <w:tcW w:w="2268"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tcPr>
          <w:p>
            <w:pPr>
              <w:spacing w:line="32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2268" w:type="dxa"/>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重庆万州技师学院</w:t>
            </w:r>
          </w:p>
        </w:tc>
        <w:tc>
          <w:tcPr>
            <w:tcW w:w="2410" w:type="dxa"/>
          </w:tcPr>
          <w:p>
            <w:pPr>
              <w:spacing w:line="320" w:lineRule="exact"/>
              <w:jc w:val="center"/>
              <w:rPr>
                <w:rFonts w:ascii="宋体" w:hAnsi="宋体"/>
                <w:color w:val="000000" w:themeColor="text1"/>
                <w14:textFill>
                  <w14:solidFill>
                    <w14:schemeClr w14:val="tx1"/>
                  </w14:solidFill>
                </w14:textFill>
              </w:rPr>
            </w:pPr>
          </w:p>
        </w:tc>
        <w:tc>
          <w:tcPr>
            <w:tcW w:w="2268" w:type="dxa"/>
          </w:tcPr>
          <w:p>
            <w:pPr>
              <w:spacing w:line="320" w:lineRule="exact"/>
              <w:jc w:val="center"/>
              <w:rPr>
                <w:rFonts w:ascii="宋体" w:hAnsi="宋体"/>
                <w:color w:val="000000" w:themeColor="text1"/>
                <w14:textFill>
                  <w14:solidFill>
                    <w14:schemeClr w14:val="tx1"/>
                  </w14:solidFill>
                </w14:textFill>
              </w:rPr>
            </w:pPr>
          </w:p>
        </w:tc>
      </w:tr>
    </w:tbl>
    <w:p>
      <w:pPr>
        <w:spacing w:line="320" w:lineRule="exact"/>
        <w:jc w:val="both"/>
        <w:rPr>
          <w:rFonts w:ascii="宋体" w:hAnsi="宋体"/>
        </w:rPr>
      </w:pPr>
    </w:p>
    <w:p>
      <w:pPr>
        <w:spacing w:line="320" w:lineRule="exact"/>
        <w:jc w:val="both"/>
        <w:rPr>
          <w:rFonts w:ascii="宋体" w:hAnsi="宋体"/>
        </w:rPr>
      </w:pPr>
      <w:r>
        <w:rPr>
          <w:rFonts w:ascii="宋体" w:hAnsi="宋体"/>
        </w:rPr>
        <w:t>附件</w:t>
      </w:r>
      <w:r>
        <w:rPr>
          <w:rFonts w:hint="eastAsia" w:ascii="宋体" w:hAnsi="宋体"/>
        </w:rPr>
        <w:t>3  法定代表人身份证明书（格式）</w:t>
      </w:r>
    </w:p>
    <w:p>
      <w:pPr>
        <w:spacing w:line="320" w:lineRule="exact"/>
        <w:rPr>
          <w:rFonts w:ascii="宋体" w:hAnsi="宋体"/>
        </w:rPr>
      </w:pPr>
    </w:p>
    <w:p>
      <w:pPr>
        <w:spacing w:line="320" w:lineRule="exact"/>
        <w:rPr>
          <w:rFonts w:ascii="宋体" w:hAnsi="宋体"/>
        </w:rPr>
      </w:pPr>
      <w:r>
        <w:rPr>
          <w:rFonts w:hint="eastAsia" w:ascii="宋体" w:hAnsi="宋体"/>
        </w:rPr>
        <w:t>采购项目名称：</w:t>
      </w:r>
    </w:p>
    <w:p>
      <w:pPr>
        <w:spacing w:line="320" w:lineRule="exact"/>
        <w:rPr>
          <w:rFonts w:ascii="宋体" w:hAnsi="宋体"/>
        </w:rPr>
      </w:pPr>
    </w:p>
    <w:p>
      <w:pPr>
        <w:spacing w:line="320" w:lineRule="exact"/>
        <w:rPr>
          <w:rFonts w:ascii="宋体" w:hAnsi="宋体"/>
        </w:rPr>
      </w:pPr>
      <w:r>
        <w:rPr>
          <w:rFonts w:hint="eastAsia" w:ascii="宋体" w:hAnsi="宋体"/>
        </w:rPr>
        <w:t>致：（采购单位名称）：</w:t>
      </w:r>
    </w:p>
    <w:p>
      <w:pPr>
        <w:spacing w:line="320" w:lineRule="exact"/>
        <w:ind w:firstLine="480" w:firstLineChars="200"/>
        <w:rPr>
          <w:rFonts w:ascii="宋体" w:hAnsi="宋体"/>
        </w:rPr>
      </w:pPr>
      <w:r>
        <w:rPr>
          <w:rFonts w:hint="eastAsia" w:ascii="宋体" w:hAnsi="宋体"/>
        </w:rPr>
        <w:t>（法定代表人姓名）在（供应商名称）任（职务名称）职务，是（供应商名称）的法定代表人。</w:t>
      </w:r>
    </w:p>
    <w:p>
      <w:pPr>
        <w:spacing w:line="320" w:lineRule="exact"/>
        <w:rPr>
          <w:rFonts w:ascii="宋体" w:hAnsi="宋体"/>
        </w:rPr>
      </w:pPr>
    </w:p>
    <w:p>
      <w:pPr>
        <w:spacing w:line="320" w:lineRule="exact"/>
        <w:ind w:firstLine="480" w:firstLineChars="200"/>
        <w:rPr>
          <w:rFonts w:ascii="宋体" w:hAnsi="宋体"/>
        </w:rPr>
      </w:pPr>
      <w:r>
        <w:rPr>
          <w:rFonts w:hint="eastAsia" w:ascii="宋体" w:hAnsi="宋体"/>
        </w:rPr>
        <w:t>特此证明</w:t>
      </w:r>
    </w:p>
    <w:p>
      <w:pPr>
        <w:spacing w:line="320" w:lineRule="exact"/>
        <w:rPr>
          <w:rFonts w:ascii="宋体" w:hAnsi="宋体"/>
        </w:rPr>
      </w:pPr>
    </w:p>
    <w:p>
      <w:pPr>
        <w:spacing w:line="320" w:lineRule="exact"/>
        <w:rPr>
          <w:rFonts w:ascii="宋体" w:hAnsi="宋体"/>
        </w:rPr>
      </w:pPr>
    </w:p>
    <w:p>
      <w:pPr>
        <w:spacing w:line="320" w:lineRule="exact"/>
        <w:jc w:val="right"/>
        <w:rPr>
          <w:rFonts w:ascii="宋体" w:hAnsi="宋体"/>
        </w:rPr>
      </w:pPr>
      <w:r>
        <w:rPr>
          <w:rFonts w:hint="eastAsia" w:ascii="宋体" w:hAnsi="宋体"/>
        </w:rPr>
        <w:t>（响应供应商公章）</w:t>
      </w:r>
    </w:p>
    <w:p>
      <w:pPr>
        <w:spacing w:line="320" w:lineRule="exact"/>
        <w:jc w:val="right"/>
        <w:rPr>
          <w:rFonts w:ascii="宋体" w:hAnsi="宋体"/>
        </w:rPr>
      </w:pPr>
    </w:p>
    <w:p>
      <w:pPr>
        <w:spacing w:line="320" w:lineRule="exact"/>
        <w:jc w:val="right"/>
        <w:rPr>
          <w:rFonts w:ascii="宋体" w:hAnsi="宋体"/>
        </w:rPr>
      </w:pPr>
    </w:p>
    <w:p>
      <w:pPr>
        <w:spacing w:line="320" w:lineRule="exact"/>
        <w:jc w:val="right"/>
        <w:rPr>
          <w:rFonts w:ascii="宋体" w:hAnsi="宋体"/>
        </w:rPr>
      </w:pPr>
      <w:r>
        <w:rPr>
          <w:rFonts w:hint="eastAsia" w:ascii="宋体" w:hAnsi="宋体"/>
        </w:rPr>
        <w:t>年月日</w:t>
      </w:r>
    </w:p>
    <w:p>
      <w:pPr>
        <w:spacing w:line="320" w:lineRule="exact"/>
        <w:jc w:val="righ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r>
        <w:rPr>
          <w:rFonts w:hint="eastAsia" w:ascii="宋体" w:hAnsi="宋体"/>
        </w:rPr>
        <w:t>（附：法定代表人身份证复印件）</w:t>
      </w:r>
    </w:p>
    <w:p>
      <w:pPr>
        <w:pStyle w:val="2"/>
        <w:ind w:firstLine="0" w:firstLineChars="0"/>
        <w:jc w:val="left"/>
      </w:pPr>
    </w:p>
    <w:p>
      <w:pPr>
        <w:spacing w:line="320" w:lineRule="exact"/>
        <w:rPr>
          <w:rFonts w:ascii="宋体" w:hAnsi="宋体"/>
        </w:rPr>
      </w:pPr>
    </w:p>
    <w:p>
      <w:pPr>
        <w:spacing w:line="320" w:lineRule="exact"/>
        <w:rPr>
          <w:rFonts w:ascii="宋体" w:hAnsi="宋体"/>
        </w:rPr>
      </w:pPr>
      <w:r>
        <w:rPr>
          <w:rFonts w:hint="eastAsia" w:ascii="宋体" w:hAnsi="宋体"/>
        </w:rPr>
        <w:t>附件4  法定代表人授权委托书（格式）</w:t>
      </w:r>
    </w:p>
    <w:p>
      <w:pPr>
        <w:spacing w:line="320" w:lineRule="exact"/>
        <w:rPr>
          <w:rFonts w:ascii="宋体" w:hAnsi="宋体"/>
        </w:rPr>
      </w:pPr>
    </w:p>
    <w:p>
      <w:pPr>
        <w:spacing w:line="320" w:lineRule="exact"/>
        <w:rPr>
          <w:rFonts w:ascii="宋体" w:hAnsi="宋体"/>
        </w:rPr>
      </w:pPr>
      <w:r>
        <w:rPr>
          <w:rFonts w:hint="eastAsia" w:ascii="宋体" w:hAnsi="宋体"/>
        </w:rPr>
        <w:t>采购项目名称：</w:t>
      </w:r>
    </w:p>
    <w:p>
      <w:pPr>
        <w:spacing w:line="320" w:lineRule="exact"/>
        <w:rPr>
          <w:rFonts w:ascii="宋体" w:hAnsi="宋体"/>
        </w:rPr>
      </w:pPr>
    </w:p>
    <w:p>
      <w:pPr>
        <w:spacing w:line="320" w:lineRule="exact"/>
        <w:rPr>
          <w:rFonts w:ascii="宋体" w:hAnsi="宋体"/>
        </w:rPr>
      </w:pPr>
      <w:r>
        <w:rPr>
          <w:rFonts w:hint="eastAsia" w:ascii="宋体" w:hAnsi="宋体"/>
        </w:rPr>
        <w:t>致：（采购单位名称）：</w:t>
      </w:r>
    </w:p>
    <w:p>
      <w:pPr>
        <w:spacing w:line="320" w:lineRule="exact"/>
        <w:rPr>
          <w:rFonts w:ascii="宋体" w:hAnsi="宋体"/>
        </w:rPr>
      </w:pPr>
      <w:r>
        <w:rPr>
          <w:rFonts w:hint="eastAsia" w:ascii="宋体" w:hAnsi="宋体"/>
        </w:rPr>
        <w:t>（供应商法定代表人名称）是（供应商名称）的法定代表人，特授权（被授权人姓名及身份证代码）代表我单位全权办理上述项目的投标、谈判、签约等具体工作，并签署全部有关文件、协议及合同。</w:t>
      </w:r>
    </w:p>
    <w:p>
      <w:pPr>
        <w:spacing w:line="320" w:lineRule="exact"/>
        <w:ind w:firstLine="480" w:firstLineChars="200"/>
        <w:rPr>
          <w:rFonts w:ascii="宋体" w:hAnsi="宋体"/>
        </w:rPr>
      </w:pPr>
      <w:r>
        <w:rPr>
          <w:rFonts w:hint="eastAsia" w:ascii="宋体" w:hAnsi="宋体"/>
        </w:rPr>
        <w:t>我单位对被授权人的签名负全部责任。</w:t>
      </w:r>
    </w:p>
    <w:p>
      <w:pPr>
        <w:spacing w:line="320" w:lineRule="exact"/>
        <w:rPr>
          <w:rFonts w:ascii="宋体" w:hAnsi="宋体"/>
        </w:rPr>
      </w:pPr>
      <w:r>
        <w:rPr>
          <w:rFonts w:hint="eastAsia" w:ascii="宋体" w:hAnsi="宋体"/>
        </w:rPr>
        <w:t>在撤消授权的书面通知以前，本授权书一直有效。被授权人在授权书有效期内签署的所有文件不因授权的撤消而失效。</w:t>
      </w: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r>
        <w:rPr>
          <w:rFonts w:hint="eastAsia" w:ascii="宋体" w:hAnsi="宋体"/>
        </w:rPr>
        <w:t>被授权人签名：供应商法定代表人签名：</w:t>
      </w: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r>
        <w:rPr>
          <w:rFonts w:hint="eastAsia" w:ascii="宋体" w:hAnsi="宋体"/>
        </w:rPr>
        <w:t>（附：被授权人身份证复印件）</w:t>
      </w: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jc w:val="right"/>
        <w:rPr>
          <w:rFonts w:ascii="宋体" w:hAnsi="宋体"/>
        </w:rPr>
      </w:pPr>
      <w:r>
        <w:rPr>
          <w:rFonts w:hint="eastAsia" w:ascii="宋体" w:hAnsi="宋体"/>
        </w:rPr>
        <w:t>（供应商公章）</w:t>
      </w:r>
    </w:p>
    <w:p>
      <w:pPr>
        <w:spacing w:line="320" w:lineRule="exact"/>
        <w:jc w:val="right"/>
        <w:rPr>
          <w:rFonts w:ascii="宋体" w:hAnsi="宋体"/>
        </w:rPr>
      </w:pPr>
      <w:r>
        <w:rPr>
          <w:rFonts w:hint="eastAsia" w:ascii="宋体" w:hAnsi="宋体"/>
        </w:rPr>
        <w:t>年月日</w:t>
      </w:r>
    </w:p>
    <w:p>
      <w:pPr>
        <w:spacing w:line="320" w:lineRule="exact"/>
        <w:ind w:firstLine="480" w:firstLineChars="200"/>
        <w:rPr>
          <w:rFonts w:ascii="宋体" w:hAnsi="宋体"/>
        </w:rPr>
      </w:pPr>
    </w:p>
    <w:p>
      <w:pPr>
        <w:spacing w:line="320" w:lineRule="exact"/>
        <w:rPr>
          <w:rFonts w:ascii="宋体" w:hAnsi="宋体"/>
        </w:rPr>
      </w:pPr>
      <w:r>
        <w:rPr>
          <w:rFonts w:hint="eastAsia" w:ascii="宋体" w:hAnsi="宋体"/>
        </w:rPr>
        <w:t>附件5    诚信声明</w:t>
      </w:r>
    </w:p>
    <w:p>
      <w:pPr>
        <w:spacing w:line="320" w:lineRule="exact"/>
        <w:rPr>
          <w:rFonts w:ascii="宋体" w:hAnsi="宋体"/>
        </w:rPr>
      </w:pPr>
    </w:p>
    <w:p>
      <w:pPr>
        <w:spacing w:line="320" w:lineRule="exact"/>
        <w:rPr>
          <w:rFonts w:ascii="宋体" w:hAnsi="宋体"/>
        </w:rPr>
      </w:pPr>
      <w:r>
        <w:rPr>
          <w:rFonts w:hint="eastAsia" w:ascii="宋体" w:hAnsi="宋体"/>
        </w:rPr>
        <w:t>采购项目名称：</w:t>
      </w:r>
    </w:p>
    <w:p>
      <w:pPr>
        <w:spacing w:line="320" w:lineRule="exact"/>
        <w:rPr>
          <w:rFonts w:ascii="宋体" w:hAnsi="宋体"/>
        </w:rPr>
      </w:pPr>
    </w:p>
    <w:p>
      <w:pPr>
        <w:spacing w:line="320" w:lineRule="exact"/>
        <w:rPr>
          <w:rFonts w:ascii="宋体" w:hAnsi="宋体"/>
        </w:rPr>
      </w:pPr>
      <w:r>
        <w:rPr>
          <w:rFonts w:hint="eastAsia" w:ascii="宋体" w:hAnsi="宋体"/>
        </w:rPr>
        <w:t>致：（采购单位名称）：</w:t>
      </w:r>
    </w:p>
    <w:p>
      <w:pPr>
        <w:spacing w:line="320" w:lineRule="exact"/>
        <w:ind w:firstLine="360" w:firstLineChars="150"/>
        <w:rPr>
          <w:rFonts w:ascii="宋体" w:hAnsi="宋体"/>
        </w:rPr>
      </w:pPr>
      <w:r>
        <w:rPr>
          <w:rFonts w:hint="eastAsia" w:ascii="宋体" w:hAnsi="宋体"/>
        </w:rPr>
        <w:t>（供应商名称）郑重声明，我公司具有良好的商业信誉和健全的财务会计制度，具有履行合同所必需的设备和专业技术能力，我公司还同时声明参加本项目采购活动前三年内无重大违法活动记录，在合同签订前后随时愿意提供相关证明材料；我公司还同时声明未列入在信用中国网站 “失信被执行人”、“重大税收违法案件当事人名单”中，也未列入中国政府采购网 “政府采购严重违法失信行为记录名单”中，并随时接受采购人的检查验证，符合《政府采购法》规定的投标人资格条件。我方对以上声明负全部法律责任。</w:t>
      </w:r>
    </w:p>
    <w:p>
      <w:pPr>
        <w:spacing w:line="320" w:lineRule="exact"/>
        <w:ind w:firstLine="360" w:firstLineChars="150"/>
        <w:rPr>
          <w:rFonts w:ascii="宋体" w:hAnsi="宋体"/>
        </w:rPr>
      </w:pPr>
      <w:r>
        <w:rPr>
          <w:rFonts w:hint="eastAsia" w:ascii="宋体" w:hAnsi="宋体"/>
        </w:rPr>
        <w:t>特此声明</w:t>
      </w: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spacing w:line="320" w:lineRule="exact"/>
        <w:jc w:val="right"/>
        <w:rPr>
          <w:rFonts w:ascii="宋体" w:hAnsi="宋体"/>
        </w:rPr>
      </w:pPr>
      <w:r>
        <w:rPr>
          <w:rFonts w:hint="eastAsia" w:ascii="宋体" w:hAnsi="宋体"/>
        </w:rPr>
        <w:t>（供应商公章）</w:t>
      </w:r>
    </w:p>
    <w:p>
      <w:pPr>
        <w:spacing w:line="320" w:lineRule="exact"/>
        <w:jc w:val="right"/>
        <w:rPr>
          <w:rFonts w:ascii="宋体" w:hAnsi="宋体"/>
        </w:rPr>
      </w:pPr>
      <w:r>
        <w:rPr>
          <w:rFonts w:hint="eastAsia" w:ascii="宋体" w:hAnsi="宋体"/>
        </w:rPr>
        <w:t>年月日</w:t>
      </w:r>
    </w:p>
    <w:bookmarkEnd w:id="25"/>
    <w:bookmarkEnd w:id="26"/>
    <w:bookmarkEnd w:id="27"/>
    <w:bookmarkEnd w:id="28"/>
    <w:bookmarkEnd w:id="29"/>
    <w:bookmarkEnd w:id="30"/>
    <w:p>
      <w:pPr>
        <w:spacing w:line="320" w:lineRule="exact"/>
        <w:rPr>
          <w:rFonts w:hint="eastAsia" w:ascii="宋体" w:hAnsi="宋体"/>
          <w:b/>
        </w:rPr>
      </w:pPr>
    </w:p>
    <w:p>
      <w:pPr>
        <w:pStyle w:val="2"/>
      </w:pPr>
    </w:p>
    <w:p>
      <w:pPr>
        <w:spacing w:line="320" w:lineRule="exact"/>
        <w:rPr>
          <w:rFonts w:ascii="宋体" w:hAnsi="宋体"/>
          <w:b/>
        </w:rPr>
      </w:pPr>
    </w:p>
    <w:sectPr>
      <w:footerReference r:id="rId7" w:type="first"/>
      <w:headerReference r:id="rId5" w:type="default"/>
      <w:footerReference r:id="rId6" w:type="default"/>
      <w:pgSz w:w="11906" w:h="16838"/>
      <w:pgMar w:top="720" w:right="720" w:bottom="720" w:left="720" w:header="0" w:footer="51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p>
    <w:pPr>
      <w:pStyle w:val="7"/>
      <w:pBdr>
        <w:bottom w:val="single" w:color="auto" w:sz="6" w:space="0"/>
      </w:pBdr>
      <w:ind w:firstLine="3060" w:firstLineChars="17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OTQ3YjVlOTY5NTM5MzY4NTBiZDkxMmUxNGRjNmMifQ=="/>
  </w:docVars>
  <w:rsids>
    <w:rsidRoot w:val="69CE082D"/>
    <w:rsid w:val="00000EC0"/>
    <w:rsid w:val="00003B9D"/>
    <w:rsid w:val="00005A1E"/>
    <w:rsid w:val="00007511"/>
    <w:rsid w:val="00020E67"/>
    <w:rsid w:val="0002410A"/>
    <w:rsid w:val="000245C5"/>
    <w:rsid w:val="000245F1"/>
    <w:rsid w:val="000258B8"/>
    <w:rsid w:val="0003333E"/>
    <w:rsid w:val="00062596"/>
    <w:rsid w:val="0007234B"/>
    <w:rsid w:val="00072961"/>
    <w:rsid w:val="00072E22"/>
    <w:rsid w:val="0007462B"/>
    <w:rsid w:val="0008243F"/>
    <w:rsid w:val="00086533"/>
    <w:rsid w:val="0008660E"/>
    <w:rsid w:val="00087626"/>
    <w:rsid w:val="00091F9D"/>
    <w:rsid w:val="00094B63"/>
    <w:rsid w:val="00095DD3"/>
    <w:rsid w:val="000A6AE3"/>
    <w:rsid w:val="000A6F31"/>
    <w:rsid w:val="000B44C7"/>
    <w:rsid w:val="000B57AF"/>
    <w:rsid w:val="000B7240"/>
    <w:rsid w:val="000C225B"/>
    <w:rsid w:val="000C5A0C"/>
    <w:rsid w:val="000C725D"/>
    <w:rsid w:val="000D3222"/>
    <w:rsid w:val="000D648C"/>
    <w:rsid w:val="000E1909"/>
    <w:rsid w:val="000E35DA"/>
    <w:rsid w:val="000E7056"/>
    <w:rsid w:val="000F3BF8"/>
    <w:rsid w:val="000F47C7"/>
    <w:rsid w:val="0010255A"/>
    <w:rsid w:val="0010319B"/>
    <w:rsid w:val="00107F8C"/>
    <w:rsid w:val="00111480"/>
    <w:rsid w:val="00113E47"/>
    <w:rsid w:val="00113F2E"/>
    <w:rsid w:val="001148F0"/>
    <w:rsid w:val="001168AF"/>
    <w:rsid w:val="001217DA"/>
    <w:rsid w:val="00122633"/>
    <w:rsid w:val="00124F45"/>
    <w:rsid w:val="001338EA"/>
    <w:rsid w:val="0013633C"/>
    <w:rsid w:val="00141C19"/>
    <w:rsid w:val="001478C2"/>
    <w:rsid w:val="00153351"/>
    <w:rsid w:val="00153B22"/>
    <w:rsid w:val="00164B44"/>
    <w:rsid w:val="001712A6"/>
    <w:rsid w:val="00171F4F"/>
    <w:rsid w:val="00173D8A"/>
    <w:rsid w:val="001803F7"/>
    <w:rsid w:val="00180C5C"/>
    <w:rsid w:val="00180E36"/>
    <w:rsid w:val="001849CE"/>
    <w:rsid w:val="0019058C"/>
    <w:rsid w:val="00191B87"/>
    <w:rsid w:val="001A4BC7"/>
    <w:rsid w:val="001B2A1E"/>
    <w:rsid w:val="001B3026"/>
    <w:rsid w:val="001B54FB"/>
    <w:rsid w:val="001B6513"/>
    <w:rsid w:val="001B7AC7"/>
    <w:rsid w:val="001C039A"/>
    <w:rsid w:val="001C3384"/>
    <w:rsid w:val="001C3870"/>
    <w:rsid w:val="001C4EE0"/>
    <w:rsid w:val="001D0B48"/>
    <w:rsid w:val="001D0FC7"/>
    <w:rsid w:val="001D2579"/>
    <w:rsid w:val="001E2D76"/>
    <w:rsid w:val="001E3025"/>
    <w:rsid w:val="001E7EDF"/>
    <w:rsid w:val="00203926"/>
    <w:rsid w:val="002060E1"/>
    <w:rsid w:val="002107D3"/>
    <w:rsid w:val="0021176E"/>
    <w:rsid w:val="002117B0"/>
    <w:rsid w:val="00222C3B"/>
    <w:rsid w:val="00233AD8"/>
    <w:rsid w:val="0023494D"/>
    <w:rsid w:val="00235D99"/>
    <w:rsid w:val="002441A5"/>
    <w:rsid w:val="00247382"/>
    <w:rsid w:val="00251CCC"/>
    <w:rsid w:val="00253E11"/>
    <w:rsid w:val="00255F74"/>
    <w:rsid w:val="00260438"/>
    <w:rsid w:val="00267276"/>
    <w:rsid w:val="002700C8"/>
    <w:rsid w:val="0027541F"/>
    <w:rsid w:val="00283AEB"/>
    <w:rsid w:val="00283DA5"/>
    <w:rsid w:val="00284C5D"/>
    <w:rsid w:val="00285F57"/>
    <w:rsid w:val="0029092C"/>
    <w:rsid w:val="002947C6"/>
    <w:rsid w:val="0029512F"/>
    <w:rsid w:val="0029637D"/>
    <w:rsid w:val="00296888"/>
    <w:rsid w:val="00296AC6"/>
    <w:rsid w:val="002975C6"/>
    <w:rsid w:val="002A0312"/>
    <w:rsid w:val="002A036B"/>
    <w:rsid w:val="002A2AA1"/>
    <w:rsid w:val="002A5497"/>
    <w:rsid w:val="002A77A9"/>
    <w:rsid w:val="002B1A7C"/>
    <w:rsid w:val="002C02CA"/>
    <w:rsid w:val="002C2636"/>
    <w:rsid w:val="002C3FEE"/>
    <w:rsid w:val="002C5644"/>
    <w:rsid w:val="002C7085"/>
    <w:rsid w:val="002D3122"/>
    <w:rsid w:val="002D44E1"/>
    <w:rsid w:val="002E0729"/>
    <w:rsid w:val="002E3507"/>
    <w:rsid w:val="002E39AC"/>
    <w:rsid w:val="002E6179"/>
    <w:rsid w:val="002E6E49"/>
    <w:rsid w:val="002E797D"/>
    <w:rsid w:val="002F31CD"/>
    <w:rsid w:val="002F3C8F"/>
    <w:rsid w:val="002F633C"/>
    <w:rsid w:val="0030158F"/>
    <w:rsid w:val="00302182"/>
    <w:rsid w:val="00304EE6"/>
    <w:rsid w:val="00306B6A"/>
    <w:rsid w:val="00315336"/>
    <w:rsid w:val="00316B76"/>
    <w:rsid w:val="00321843"/>
    <w:rsid w:val="0032216E"/>
    <w:rsid w:val="0032485E"/>
    <w:rsid w:val="00333B16"/>
    <w:rsid w:val="003373A3"/>
    <w:rsid w:val="00342CC1"/>
    <w:rsid w:val="00345678"/>
    <w:rsid w:val="00353DA6"/>
    <w:rsid w:val="00363147"/>
    <w:rsid w:val="0036407A"/>
    <w:rsid w:val="003703DF"/>
    <w:rsid w:val="00371BC9"/>
    <w:rsid w:val="00372A47"/>
    <w:rsid w:val="00375294"/>
    <w:rsid w:val="003768C6"/>
    <w:rsid w:val="00376CE8"/>
    <w:rsid w:val="003777E6"/>
    <w:rsid w:val="00381CBF"/>
    <w:rsid w:val="003839DF"/>
    <w:rsid w:val="003876E1"/>
    <w:rsid w:val="00390647"/>
    <w:rsid w:val="003957FA"/>
    <w:rsid w:val="003970A5"/>
    <w:rsid w:val="003A23E9"/>
    <w:rsid w:val="003A3A76"/>
    <w:rsid w:val="003A3C7F"/>
    <w:rsid w:val="003B3BF2"/>
    <w:rsid w:val="003B4ABC"/>
    <w:rsid w:val="003C03F3"/>
    <w:rsid w:val="003C4911"/>
    <w:rsid w:val="003C63FA"/>
    <w:rsid w:val="003D177E"/>
    <w:rsid w:val="003D3389"/>
    <w:rsid w:val="003D6303"/>
    <w:rsid w:val="003D7AEF"/>
    <w:rsid w:val="003E1BDE"/>
    <w:rsid w:val="003F15EE"/>
    <w:rsid w:val="003F19E5"/>
    <w:rsid w:val="00401155"/>
    <w:rsid w:val="00403A67"/>
    <w:rsid w:val="0040535E"/>
    <w:rsid w:val="00411647"/>
    <w:rsid w:val="00412AA0"/>
    <w:rsid w:val="00413D3C"/>
    <w:rsid w:val="00415EC8"/>
    <w:rsid w:val="004312B8"/>
    <w:rsid w:val="00435F8C"/>
    <w:rsid w:val="0043627B"/>
    <w:rsid w:val="004405BA"/>
    <w:rsid w:val="00444BE3"/>
    <w:rsid w:val="004451E7"/>
    <w:rsid w:val="00446679"/>
    <w:rsid w:val="00450C3F"/>
    <w:rsid w:val="00450DCB"/>
    <w:rsid w:val="00453117"/>
    <w:rsid w:val="00453609"/>
    <w:rsid w:val="00453C2D"/>
    <w:rsid w:val="004549B4"/>
    <w:rsid w:val="0046091A"/>
    <w:rsid w:val="00464D6F"/>
    <w:rsid w:val="0046709F"/>
    <w:rsid w:val="004705FB"/>
    <w:rsid w:val="00471861"/>
    <w:rsid w:val="004724C4"/>
    <w:rsid w:val="00482356"/>
    <w:rsid w:val="0048464B"/>
    <w:rsid w:val="00485E18"/>
    <w:rsid w:val="004A4579"/>
    <w:rsid w:val="004A765E"/>
    <w:rsid w:val="004B1DEB"/>
    <w:rsid w:val="004B2130"/>
    <w:rsid w:val="004B42D4"/>
    <w:rsid w:val="004B6404"/>
    <w:rsid w:val="004B7D4A"/>
    <w:rsid w:val="004C4264"/>
    <w:rsid w:val="004D1DDD"/>
    <w:rsid w:val="004E01F1"/>
    <w:rsid w:val="004E4775"/>
    <w:rsid w:val="004E4B85"/>
    <w:rsid w:val="004E4F66"/>
    <w:rsid w:val="004F2409"/>
    <w:rsid w:val="004F65C5"/>
    <w:rsid w:val="004F79FC"/>
    <w:rsid w:val="005012EF"/>
    <w:rsid w:val="00504914"/>
    <w:rsid w:val="00505425"/>
    <w:rsid w:val="005059A1"/>
    <w:rsid w:val="00505D17"/>
    <w:rsid w:val="00510435"/>
    <w:rsid w:val="0051183D"/>
    <w:rsid w:val="0051356C"/>
    <w:rsid w:val="00513CD5"/>
    <w:rsid w:val="0052036E"/>
    <w:rsid w:val="005215F0"/>
    <w:rsid w:val="00525850"/>
    <w:rsid w:val="00526C75"/>
    <w:rsid w:val="005307C1"/>
    <w:rsid w:val="005345DF"/>
    <w:rsid w:val="00536053"/>
    <w:rsid w:val="0053671D"/>
    <w:rsid w:val="005412AE"/>
    <w:rsid w:val="00544AC9"/>
    <w:rsid w:val="00544DC0"/>
    <w:rsid w:val="00545A71"/>
    <w:rsid w:val="005572D2"/>
    <w:rsid w:val="00572154"/>
    <w:rsid w:val="00573E01"/>
    <w:rsid w:val="00581C99"/>
    <w:rsid w:val="005843ED"/>
    <w:rsid w:val="00587630"/>
    <w:rsid w:val="00594BAD"/>
    <w:rsid w:val="005950EE"/>
    <w:rsid w:val="00595C70"/>
    <w:rsid w:val="00597091"/>
    <w:rsid w:val="005A6AA4"/>
    <w:rsid w:val="005A6FD7"/>
    <w:rsid w:val="005C475F"/>
    <w:rsid w:val="005D0B88"/>
    <w:rsid w:val="005D4414"/>
    <w:rsid w:val="005D4D30"/>
    <w:rsid w:val="005E02AF"/>
    <w:rsid w:val="005E25BE"/>
    <w:rsid w:val="005E479F"/>
    <w:rsid w:val="005E628B"/>
    <w:rsid w:val="005E7611"/>
    <w:rsid w:val="005F0479"/>
    <w:rsid w:val="005F2F64"/>
    <w:rsid w:val="005F3AAE"/>
    <w:rsid w:val="005F5508"/>
    <w:rsid w:val="00600726"/>
    <w:rsid w:val="006023DB"/>
    <w:rsid w:val="00602C09"/>
    <w:rsid w:val="006043F1"/>
    <w:rsid w:val="00605708"/>
    <w:rsid w:val="00607D00"/>
    <w:rsid w:val="00625A09"/>
    <w:rsid w:val="00633B43"/>
    <w:rsid w:val="00635757"/>
    <w:rsid w:val="00645F76"/>
    <w:rsid w:val="00661AAF"/>
    <w:rsid w:val="00666A42"/>
    <w:rsid w:val="006705A2"/>
    <w:rsid w:val="00672F59"/>
    <w:rsid w:val="0068286B"/>
    <w:rsid w:val="00694EAE"/>
    <w:rsid w:val="00696AE5"/>
    <w:rsid w:val="006A010A"/>
    <w:rsid w:val="006A23CF"/>
    <w:rsid w:val="006A306A"/>
    <w:rsid w:val="006A5968"/>
    <w:rsid w:val="006A7762"/>
    <w:rsid w:val="006B21C6"/>
    <w:rsid w:val="006B3659"/>
    <w:rsid w:val="006B6010"/>
    <w:rsid w:val="006C2022"/>
    <w:rsid w:val="006D1DB4"/>
    <w:rsid w:val="006D66B8"/>
    <w:rsid w:val="006E20DD"/>
    <w:rsid w:val="006E69E7"/>
    <w:rsid w:val="006F290F"/>
    <w:rsid w:val="00700088"/>
    <w:rsid w:val="007072EC"/>
    <w:rsid w:val="00710BED"/>
    <w:rsid w:val="007147F2"/>
    <w:rsid w:val="00714FFF"/>
    <w:rsid w:val="007151A7"/>
    <w:rsid w:val="00720FA3"/>
    <w:rsid w:val="00730013"/>
    <w:rsid w:val="00730A60"/>
    <w:rsid w:val="00731E66"/>
    <w:rsid w:val="00731FDD"/>
    <w:rsid w:val="00737E9F"/>
    <w:rsid w:val="00740EC7"/>
    <w:rsid w:val="00741623"/>
    <w:rsid w:val="00744225"/>
    <w:rsid w:val="00746DB8"/>
    <w:rsid w:val="00753B60"/>
    <w:rsid w:val="00775D63"/>
    <w:rsid w:val="007858B8"/>
    <w:rsid w:val="007875C0"/>
    <w:rsid w:val="00791621"/>
    <w:rsid w:val="007922E1"/>
    <w:rsid w:val="00793622"/>
    <w:rsid w:val="007A159D"/>
    <w:rsid w:val="007A310C"/>
    <w:rsid w:val="007B5D26"/>
    <w:rsid w:val="007C044F"/>
    <w:rsid w:val="007C678D"/>
    <w:rsid w:val="007D08AB"/>
    <w:rsid w:val="007D4772"/>
    <w:rsid w:val="007D47AB"/>
    <w:rsid w:val="007D57F1"/>
    <w:rsid w:val="007E2C64"/>
    <w:rsid w:val="007E6661"/>
    <w:rsid w:val="007E729F"/>
    <w:rsid w:val="007F26FB"/>
    <w:rsid w:val="007F7D9C"/>
    <w:rsid w:val="008010E7"/>
    <w:rsid w:val="008011E1"/>
    <w:rsid w:val="008076D1"/>
    <w:rsid w:val="0081074A"/>
    <w:rsid w:val="00813DD1"/>
    <w:rsid w:val="0082181D"/>
    <w:rsid w:val="00821DF6"/>
    <w:rsid w:val="00824325"/>
    <w:rsid w:val="00826299"/>
    <w:rsid w:val="008266EB"/>
    <w:rsid w:val="00831F4D"/>
    <w:rsid w:val="008349BD"/>
    <w:rsid w:val="008357E5"/>
    <w:rsid w:val="00843EAD"/>
    <w:rsid w:val="0084556B"/>
    <w:rsid w:val="00845831"/>
    <w:rsid w:val="0084678A"/>
    <w:rsid w:val="008564D0"/>
    <w:rsid w:val="00865722"/>
    <w:rsid w:val="00870EFD"/>
    <w:rsid w:val="00870F87"/>
    <w:rsid w:val="008746C8"/>
    <w:rsid w:val="008773FB"/>
    <w:rsid w:val="00880BD6"/>
    <w:rsid w:val="00894F1F"/>
    <w:rsid w:val="00895D26"/>
    <w:rsid w:val="00896211"/>
    <w:rsid w:val="008A111B"/>
    <w:rsid w:val="008B2D5E"/>
    <w:rsid w:val="008B3F73"/>
    <w:rsid w:val="008B5CCD"/>
    <w:rsid w:val="008B6204"/>
    <w:rsid w:val="008B7C96"/>
    <w:rsid w:val="008B7DBC"/>
    <w:rsid w:val="008C117A"/>
    <w:rsid w:val="008C1E15"/>
    <w:rsid w:val="008D6111"/>
    <w:rsid w:val="008D79AC"/>
    <w:rsid w:val="008E0223"/>
    <w:rsid w:val="008E2C52"/>
    <w:rsid w:val="008E2EA4"/>
    <w:rsid w:val="008E495D"/>
    <w:rsid w:val="008E5D02"/>
    <w:rsid w:val="008E6570"/>
    <w:rsid w:val="008E6A8A"/>
    <w:rsid w:val="008F0F86"/>
    <w:rsid w:val="008F4817"/>
    <w:rsid w:val="008F73D8"/>
    <w:rsid w:val="0090321B"/>
    <w:rsid w:val="0091234D"/>
    <w:rsid w:val="00912E67"/>
    <w:rsid w:val="00913A9E"/>
    <w:rsid w:val="00920AB5"/>
    <w:rsid w:val="00920B06"/>
    <w:rsid w:val="00926350"/>
    <w:rsid w:val="00926EAC"/>
    <w:rsid w:val="0092759E"/>
    <w:rsid w:val="00935E49"/>
    <w:rsid w:val="0093763F"/>
    <w:rsid w:val="00942506"/>
    <w:rsid w:val="0094479C"/>
    <w:rsid w:val="00945F80"/>
    <w:rsid w:val="009468BA"/>
    <w:rsid w:val="009568E3"/>
    <w:rsid w:val="00957B3C"/>
    <w:rsid w:val="00957EB6"/>
    <w:rsid w:val="00964F20"/>
    <w:rsid w:val="00970FA1"/>
    <w:rsid w:val="009738E7"/>
    <w:rsid w:val="00975981"/>
    <w:rsid w:val="0098276D"/>
    <w:rsid w:val="00984572"/>
    <w:rsid w:val="00984A0B"/>
    <w:rsid w:val="00984DDD"/>
    <w:rsid w:val="009852A5"/>
    <w:rsid w:val="00987736"/>
    <w:rsid w:val="00994EBE"/>
    <w:rsid w:val="0099559F"/>
    <w:rsid w:val="00996FE8"/>
    <w:rsid w:val="009A0279"/>
    <w:rsid w:val="009A26C6"/>
    <w:rsid w:val="009A4D17"/>
    <w:rsid w:val="009A774D"/>
    <w:rsid w:val="009B07BF"/>
    <w:rsid w:val="009B1866"/>
    <w:rsid w:val="009B376A"/>
    <w:rsid w:val="009B3D18"/>
    <w:rsid w:val="009B5525"/>
    <w:rsid w:val="009D0D77"/>
    <w:rsid w:val="009D2721"/>
    <w:rsid w:val="009D61CE"/>
    <w:rsid w:val="009E27AB"/>
    <w:rsid w:val="009E65B5"/>
    <w:rsid w:val="009F760B"/>
    <w:rsid w:val="00A02050"/>
    <w:rsid w:val="00A0480E"/>
    <w:rsid w:val="00A07D94"/>
    <w:rsid w:val="00A15373"/>
    <w:rsid w:val="00A2083C"/>
    <w:rsid w:val="00A22A81"/>
    <w:rsid w:val="00A22AEC"/>
    <w:rsid w:val="00A243DA"/>
    <w:rsid w:val="00A2656F"/>
    <w:rsid w:val="00A269A4"/>
    <w:rsid w:val="00A26CA0"/>
    <w:rsid w:val="00A35505"/>
    <w:rsid w:val="00A3769A"/>
    <w:rsid w:val="00A3782C"/>
    <w:rsid w:val="00A37D5D"/>
    <w:rsid w:val="00A416D7"/>
    <w:rsid w:val="00A42095"/>
    <w:rsid w:val="00A42530"/>
    <w:rsid w:val="00A44F49"/>
    <w:rsid w:val="00A5210B"/>
    <w:rsid w:val="00A56222"/>
    <w:rsid w:val="00A56701"/>
    <w:rsid w:val="00A629C7"/>
    <w:rsid w:val="00A62F5F"/>
    <w:rsid w:val="00A63F78"/>
    <w:rsid w:val="00A65F07"/>
    <w:rsid w:val="00A737E2"/>
    <w:rsid w:val="00A84B3B"/>
    <w:rsid w:val="00A868C2"/>
    <w:rsid w:val="00A961F2"/>
    <w:rsid w:val="00A9791D"/>
    <w:rsid w:val="00A97D56"/>
    <w:rsid w:val="00AA0A3D"/>
    <w:rsid w:val="00AA177D"/>
    <w:rsid w:val="00AA44C6"/>
    <w:rsid w:val="00AA73A3"/>
    <w:rsid w:val="00AC01B7"/>
    <w:rsid w:val="00AC49EB"/>
    <w:rsid w:val="00AC7F79"/>
    <w:rsid w:val="00AD3D2E"/>
    <w:rsid w:val="00AD5C9C"/>
    <w:rsid w:val="00AD770F"/>
    <w:rsid w:val="00AE4FC5"/>
    <w:rsid w:val="00AE5A8C"/>
    <w:rsid w:val="00AE7965"/>
    <w:rsid w:val="00AF0C2B"/>
    <w:rsid w:val="00AF4A29"/>
    <w:rsid w:val="00AF633A"/>
    <w:rsid w:val="00AF7528"/>
    <w:rsid w:val="00B019E6"/>
    <w:rsid w:val="00B024AE"/>
    <w:rsid w:val="00B17C7D"/>
    <w:rsid w:val="00B17D33"/>
    <w:rsid w:val="00B20A82"/>
    <w:rsid w:val="00B27074"/>
    <w:rsid w:val="00B27B04"/>
    <w:rsid w:val="00B27B60"/>
    <w:rsid w:val="00B30CEF"/>
    <w:rsid w:val="00B3192D"/>
    <w:rsid w:val="00B32DDD"/>
    <w:rsid w:val="00B36E51"/>
    <w:rsid w:val="00B37EB7"/>
    <w:rsid w:val="00B4098F"/>
    <w:rsid w:val="00B41F3A"/>
    <w:rsid w:val="00B43726"/>
    <w:rsid w:val="00B558FE"/>
    <w:rsid w:val="00B6045C"/>
    <w:rsid w:val="00B60C8D"/>
    <w:rsid w:val="00B63872"/>
    <w:rsid w:val="00B659A6"/>
    <w:rsid w:val="00B74D70"/>
    <w:rsid w:val="00B806BF"/>
    <w:rsid w:val="00B80EB5"/>
    <w:rsid w:val="00B8120F"/>
    <w:rsid w:val="00B837ED"/>
    <w:rsid w:val="00B87394"/>
    <w:rsid w:val="00B90A26"/>
    <w:rsid w:val="00B9486A"/>
    <w:rsid w:val="00B954C7"/>
    <w:rsid w:val="00B972BA"/>
    <w:rsid w:val="00BA0AD5"/>
    <w:rsid w:val="00BA1966"/>
    <w:rsid w:val="00BA363B"/>
    <w:rsid w:val="00BA6CC8"/>
    <w:rsid w:val="00BB315F"/>
    <w:rsid w:val="00BB3CC9"/>
    <w:rsid w:val="00BB5C72"/>
    <w:rsid w:val="00BB785D"/>
    <w:rsid w:val="00BC218B"/>
    <w:rsid w:val="00BC4D99"/>
    <w:rsid w:val="00BC5591"/>
    <w:rsid w:val="00BD27F3"/>
    <w:rsid w:val="00BE108D"/>
    <w:rsid w:val="00BF57E3"/>
    <w:rsid w:val="00C00D18"/>
    <w:rsid w:val="00C03EDF"/>
    <w:rsid w:val="00C067BC"/>
    <w:rsid w:val="00C10BA8"/>
    <w:rsid w:val="00C10F9F"/>
    <w:rsid w:val="00C14C3B"/>
    <w:rsid w:val="00C14CC3"/>
    <w:rsid w:val="00C14FBE"/>
    <w:rsid w:val="00C15960"/>
    <w:rsid w:val="00C17631"/>
    <w:rsid w:val="00C23102"/>
    <w:rsid w:val="00C26D74"/>
    <w:rsid w:val="00C273D4"/>
    <w:rsid w:val="00C3319F"/>
    <w:rsid w:val="00C33AEF"/>
    <w:rsid w:val="00C3418D"/>
    <w:rsid w:val="00C3595C"/>
    <w:rsid w:val="00C40314"/>
    <w:rsid w:val="00C434D1"/>
    <w:rsid w:val="00C43B37"/>
    <w:rsid w:val="00C45BCD"/>
    <w:rsid w:val="00C545CC"/>
    <w:rsid w:val="00C5665A"/>
    <w:rsid w:val="00C576A3"/>
    <w:rsid w:val="00C61FD8"/>
    <w:rsid w:val="00C6327C"/>
    <w:rsid w:val="00C65672"/>
    <w:rsid w:val="00C66A3E"/>
    <w:rsid w:val="00C67A20"/>
    <w:rsid w:val="00C75B76"/>
    <w:rsid w:val="00C81188"/>
    <w:rsid w:val="00C8223B"/>
    <w:rsid w:val="00C82721"/>
    <w:rsid w:val="00C868D9"/>
    <w:rsid w:val="00C916A4"/>
    <w:rsid w:val="00C9286E"/>
    <w:rsid w:val="00C92AA0"/>
    <w:rsid w:val="00C95A57"/>
    <w:rsid w:val="00CA4245"/>
    <w:rsid w:val="00CC1AF0"/>
    <w:rsid w:val="00CC3D53"/>
    <w:rsid w:val="00CD687B"/>
    <w:rsid w:val="00CD6A9F"/>
    <w:rsid w:val="00CE093D"/>
    <w:rsid w:val="00CE15A9"/>
    <w:rsid w:val="00CE1AD6"/>
    <w:rsid w:val="00CE3AE6"/>
    <w:rsid w:val="00CE4F21"/>
    <w:rsid w:val="00CE6946"/>
    <w:rsid w:val="00CF2F0D"/>
    <w:rsid w:val="00CF590D"/>
    <w:rsid w:val="00CF68AE"/>
    <w:rsid w:val="00CF73F6"/>
    <w:rsid w:val="00CF7EFC"/>
    <w:rsid w:val="00D00879"/>
    <w:rsid w:val="00D0087A"/>
    <w:rsid w:val="00D0230C"/>
    <w:rsid w:val="00D02ED0"/>
    <w:rsid w:val="00D04904"/>
    <w:rsid w:val="00D05A72"/>
    <w:rsid w:val="00D07785"/>
    <w:rsid w:val="00D13C3D"/>
    <w:rsid w:val="00D1557D"/>
    <w:rsid w:val="00D209E7"/>
    <w:rsid w:val="00D219D2"/>
    <w:rsid w:val="00D22E47"/>
    <w:rsid w:val="00D33499"/>
    <w:rsid w:val="00D348B9"/>
    <w:rsid w:val="00D37901"/>
    <w:rsid w:val="00D4343A"/>
    <w:rsid w:val="00D43834"/>
    <w:rsid w:val="00D47B15"/>
    <w:rsid w:val="00D5200D"/>
    <w:rsid w:val="00D542AA"/>
    <w:rsid w:val="00D603E1"/>
    <w:rsid w:val="00D60C4C"/>
    <w:rsid w:val="00D71060"/>
    <w:rsid w:val="00D71EB7"/>
    <w:rsid w:val="00D737EF"/>
    <w:rsid w:val="00D82927"/>
    <w:rsid w:val="00D83B8E"/>
    <w:rsid w:val="00D84D07"/>
    <w:rsid w:val="00D85C00"/>
    <w:rsid w:val="00D90C29"/>
    <w:rsid w:val="00D90D8A"/>
    <w:rsid w:val="00D920C0"/>
    <w:rsid w:val="00D93186"/>
    <w:rsid w:val="00DA0BA8"/>
    <w:rsid w:val="00DA3EE4"/>
    <w:rsid w:val="00DA66FD"/>
    <w:rsid w:val="00DB057C"/>
    <w:rsid w:val="00DB1EE3"/>
    <w:rsid w:val="00DB4777"/>
    <w:rsid w:val="00DC1C6F"/>
    <w:rsid w:val="00DC3577"/>
    <w:rsid w:val="00DC391A"/>
    <w:rsid w:val="00DC51B2"/>
    <w:rsid w:val="00DC7E0D"/>
    <w:rsid w:val="00DD326C"/>
    <w:rsid w:val="00DD3C37"/>
    <w:rsid w:val="00DD7CBF"/>
    <w:rsid w:val="00DE1699"/>
    <w:rsid w:val="00DE52A2"/>
    <w:rsid w:val="00DE74C0"/>
    <w:rsid w:val="00DF1A67"/>
    <w:rsid w:val="00DF2575"/>
    <w:rsid w:val="00DF52F1"/>
    <w:rsid w:val="00DF79C5"/>
    <w:rsid w:val="00E014C0"/>
    <w:rsid w:val="00E01EA8"/>
    <w:rsid w:val="00E05A33"/>
    <w:rsid w:val="00E06189"/>
    <w:rsid w:val="00E226B9"/>
    <w:rsid w:val="00E24EEC"/>
    <w:rsid w:val="00E26A41"/>
    <w:rsid w:val="00E309C7"/>
    <w:rsid w:val="00E333A9"/>
    <w:rsid w:val="00E33A34"/>
    <w:rsid w:val="00E36AF6"/>
    <w:rsid w:val="00E40B41"/>
    <w:rsid w:val="00E40F02"/>
    <w:rsid w:val="00E4606A"/>
    <w:rsid w:val="00E543BE"/>
    <w:rsid w:val="00E56E1E"/>
    <w:rsid w:val="00E5715D"/>
    <w:rsid w:val="00E60035"/>
    <w:rsid w:val="00E60624"/>
    <w:rsid w:val="00E64B28"/>
    <w:rsid w:val="00E70048"/>
    <w:rsid w:val="00E73893"/>
    <w:rsid w:val="00E7397C"/>
    <w:rsid w:val="00E73D6B"/>
    <w:rsid w:val="00E7623A"/>
    <w:rsid w:val="00E818F3"/>
    <w:rsid w:val="00E81BE4"/>
    <w:rsid w:val="00E83155"/>
    <w:rsid w:val="00E879AD"/>
    <w:rsid w:val="00E94275"/>
    <w:rsid w:val="00EB6167"/>
    <w:rsid w:val="00EC55D3"/>
    <w:rsid w:val="00ED737B"/>
    <w:rsid w:val="00ED7C2D"/>
    <w:rsid w:val="00EE0056"/>
    <w:rsid w:val="00EE12CC"/>
    <w:rsid w:val="00EF0D48"/>
    <w:rsid w:val="00EF21D7"/>
    <w:rsid w:val="00EF343B"/>
    <w:rsid w:val="00EF4103"/>
    <w:rsid w:val="00EF4B34"/>
    <w:rsid w:val="00EF4BCD"/>
    <w:rsid w:val="00EF5842"/>
    <w:rsid w:val="00EF6865"/>
    <w:rsid w:val="00EF686D"/>
    <w:rsid w:val="00F01E46"/>
    <w:rsid w:val="00F02676"/>
    <w:rsid w:val="00F14725"/>
    <w:rsid w:val="00F14C9B"/>
    <w:rsid w:val="00F1750E"/>
    <w:rsid w:val="00F245FE"/>
    <w:rsid w:val="00F25FF5"/>
    <w:rsid w:val="00F26399"/>
    <w:rsid w:val="00F2777B"/>
    <w:rsid w:val="00F3262E"/>
    <w:rsid w:val="00F32BAD"/>
    <w:rsid w:val="00F35BC2"/>
    <w:rsid w:val="00F363A2"/>
    <w:rsid w:val="00F36576"/>
    <w:rsid w:val="00F4061F"/>
    <w:rsid w:val="00F42123"/>
    <w:rsid w:val="00F45057"/>
    <w:rsid w:val="00F46167"/>
    <w:rsid w:val="00F503F6"/>
    <w:rsid w:val="00F578FD"/>
    <w:rsid w:val="00F57C25"/>
    <w:rsid w:val="00F61402"/>
    <w:rsid w:val="00F620F1"/>
    <w:rsid w:val="00F63E74"/>
    <w:rsid w:val="00F67BC0"/>
    <w:rsid w:val="00F728E9"/>
    <w:rsid w:val="00F74FCC"/>
    <w:rsid w:val="00F751AB"/>
    <w:rsid w:val="00F75A99"/>
    <w:rsid w:val="00F830A4"/>
    <w:rsid w:val="00F91399"/>
    <w:rsid w:val="00F920B2"/>
    <w:rsid w:val="00F93A28"/>
    <w:rsid w:val="00F9649A"/>
    <w:rsid w:val="00FA38BE"/>
    <w:rsid w:val="00FB578F"/>
    <w:rsid w:val="00FC4C19"/>
    <w:rsid w:val="00FC7889"/>
    <w:rsid w:val="00FC79FC"/>
    <w:rsid w:val="00FD22A1"/>
    <w:rsid w:val="00FD3D85"/>
    <w:rsid w:val="00FD55AE"/>
    <w:rsid w:val="00FE136E"/>
    <w:rsid w:val="00FE19C8"/>
    <w:rsid w:val="00FE5C4F"/>
    <w:rsid w:val="00FE7753"/>
    <w:rsid w:val="00FF0B6C"/>
    <w:rsid w:val="00FF12FC"/>
    <w:rsid w:val="00FF34B0"/>
    <w:rsid w:val="00FF4282"/>
    <w:rsid w:val="00FF597A"/>
    <w:rsid w:val="02053B9D"/>
    <w:rsid w:val="02A87CF7"/>
    <w:rsid w:val="08183509"/>
    <w:rsid w:val="08297B5C"/>
    <w:rsid w:val="0B586528"/>
    <w:rsid w:val="0D1F6C98"/>
    <w:rsid w:val="0DB37EC3"/>
    <w:rsid w:val="0FA605E4"/>
    <w:rsid w:val="11526E25"/>
    <w:rsid w:val="117D12BB"/>
    <w:rsid w:val="12511B19"/>
    <w:rsid w:val="14221F5B"/>
    <w:rsid w:val="142E4BA4"/>
    <w:rsid w:val="1507467B"/>
    <w:rsid w:val="15096475"/>
    <w:rsid w:val="158C4B76"/>
    <w:rsid w:val="1F68663E"/>
    <w:rsid w:val="20010267"/>
    <w:rsid w:val="202F406A"/>
    <w:rsid w:val="20B33CF8"/>
    <w:rsid w:val="26CC5236"/>
    <w:rsid w:val="28C60AF8"/>
    <w:rsid w:val="2CD6164C"/>
    <w:rsid w:val="2F4E0DA3"/>
    <w:rsid w:val="309C2CB5"/>
    <w:rsid w:val="319304C7"/>
    <w:rsid w:val="344B4315"/>
    <w:rsid w:val="38004962"/>
    <w:rsid w:val="3C0B7820"/>
    <w:rsid w:val="3C8B6D01"/>
    <w:rsid w:val="42650581"/>
    <w:rsid w:val="427F1894"/>
    <w:rsid w:val="442051EA"/>
    <w:rsid w:val="46603943"/>
    <w:rsid w:val="46CC7343"/>
    <w:rsid w:val="497C24CC"/>
    <w:rsid w:val="4996638B"/>
    <w:rsid w:val="4A6D231A"/>
    <w:rsid w:val="4B861EDD"/>
    <w:rsid w:val="4FC86117"/>
    <w:rsid w:val="4FD86F7F"/>
    <w:rsid w:val="51C6414D"/>
    <w:rsid w:val="53490D66"/>
    <w:rsid w:val="543D6E63"/>
    <w:rsid w:val="55AE046F"/>
    <w:rsid w:val="55C01B6C"/>
    <w:rsid w:val="561337AB"/>
    <w:rsid w:val="5BB54483"/>
    <w:rsid w:val="5BEB1103"/>
    <w:rsid w:val="5C002402"/>
    <w:rsid w:val="5C9C0D37"/>
    <w:rsid w:val="5F101B30"/>
    <w:rsid w:val="64BB38B0"/>
    <w:rsid w:val="6881193B"/>
    <w:rsid w:val="69CE082D"/>
    <w:rsid w:val="6F864810"/>
    <w:rsid w:val="703F5E38"/>
    <w:rsid w:val="70B516BA"/>
    <w:rsid w:val="71F02B05"/>
    <w:rsid w:val="72C93918"/>
    <w:rsid w:val="7BFB0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Calibri" w:hAnsi="Calibri" w:eastAsia="宋体" w:cs="Times New Roman"/>
      <w:kern w:val="2"/>
      <w:sz w:val="24"/>
      <w:szCs w:val="24"/>
      <w:lang w:val="en-US" w:eastAsia="zh-CN" w:bidi="ar-SA"/>
    </w:rPr>
  </w:style>
  <w:style w:type="paragraph" w:styleId="2">
    <w:name w:val="heading 2"/>
    <w:basedOn w:val="1"/>
    <w:next w:val="1"/>
    <w:link w:val="14"/>
    <w:autoRedefine/>
    <w:qFormat/>
    <w:uiPriority w:val="99"/>
    <w:pPr>
      <w:keepNext/>
      <w:keepLines/>
      <w:ind w:firstLine="643" w:firstLineChars="200"/>
      <w:jc w:val="center"/>
      <w:outlineLvl w:val="1"/>
    </w:pPr>
    <w:rPr>
      <w:rFonts w:ascii="Cambria" w:hAnsi="Cambria"/>
      <w:b/>
      <w:kern w:val="0"/>
      <w:sz w:val="32"/>
      <w:szCs w:val="20"/>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5"/>
    <w:autoRedefine/>
    <w:qFormat/>
    <w:uiPriority w:val="99"/>
    <w:pPr>
      <w:spacing w:line="700" w:lineRule="exact"/>
      <w:ind w:left="960"/>
    </w:pPr>
    <w:rPr>
      <w:kern w:val="0"/>
      <w:szCs w:val="20"/>
    </w:rPr>
  </w:style>
  <w:style w:type="paragraph" w:styleId="4">
    <w:name w:val="toc 3"/>
    <w:basedOn w:val="1"/>
    <w:next w:val="1"/>
    <w:qFormat/>
    <w:uiPriority w:val="99"/>
    <w:pPr>
      <w:ind w:left="840" w:leftChars="400"/>
    </w:pPr>
  </w:style>
  <w:style w:type="paragraph" w:styleId="5">
    <w:name w:val="Balloon Text"/>
    <w:basedOn w:val="1"/>
    <w:link w:val="18"/>
    <w:autoRedefine/>
    <w:unhideWhenUsed/>
    <w:qFormat/>
    <w:locked/>
    <w:uiPriority w:val="99"/>
    <w:pPr>
      <w:spacing w:line="240" w:lineRule="auto"/>
    </w:pPr>
    <w:rPr>
      <w:sz w:val="18"/>
      <w:szCs w:val="18"/>
    </w:rPr>
  </w:style>
  <w:style w:type="paragraph" w:styleId="6">
    <w:name w:val="footer"/>
    <w:basedOn w:val="1"/>
    <w:link w:val="16"/>
    <w:autoRedefine/>
    <w:qFormat/>
    <w:uiPriority w:val="99"/>
    <w:pPr>
      <w:tabs>
        <w:tab w:val="center" w:pos="4153"/>
        <w:tab w:val="right" w:pos="8306"/>
      </w:tabs>
      <w:snapToGrid w:val="0"/>
    </w:pPr>
    <w:rPr>
      <w:kern w:val="0"/>
      <w:sz w:val="18"/>
      <w:szCs w:val="20"/>
    </w:rPr>
  </w:style>
  <w:style w:type="paragraph" w:styleId="7">
    <w:name w:val="header"/>
    <w:basedOn w:val="1"/>
    <w:link w:val="17"/>
    <w:autoRedefine/>
    <w:qFormat/>
    <w:uiPriority w:val="99"/>
    <w:pPr>
      <w:pBdr>
        <w:bottom w:val="single" w:color="auto" w:sz="6" w:space="1"/>
      </w:pBdr>
      <w:tabs>
        <w:tab w:val="center" w:pos="4153"/>
        <w:tab w:val="right" w:pos="8306"/>
      </w:tabs>
      <w:snapToGrid w:val="0"/>
      <w:jc w:val="center"/>
    </w:pPr>
    <w:rPr>
      <w:kern w:val="0"/>
      <w:sz w:val="18"/>
      <w:szCs w:val="20"/>
    </w:rPr>
  </w:style>
  <w:style w:type="paragraph" w:styleId="8">
    <w:name w:val="toc 2"/>
    <w:basedOn w:val="1"/>
    <w:next w:val="1"/>
    <w:autoRedefine/>
    <w:qFormat/>
    <w:uiPriority w:val="99"/>
    <w:pPr>
      <w:ind w:left="420" w:leftChars="200"/>
    </w:pPr>
  </w:style>
  <w:style w:type="paragraph" w:styleId="9">
    <w:name w:val="Normal (Web)"/>
    <w:basedOn w:val="1"/>
    <w:autoRedefine/>
    <w:qFormat/>
    <w:locked/>
    <w:uiPriority w:val="99"/>
    <w:pPr>
      <w:widowControl/>
      <w:spacing w:before="100" w:beforeAutospacing="1" w:after="100" w:afterAutospacing="1" w:line="240" w:lineRule="auto"/>
    </w:pPr>
    <w:rPr>
      <w:rFonts w:ascii="宋体" w:hAnsi="宋体" w:cs="宋体"/>
      <w:kern w:val="0"/>
    </w:rPr>
  </w:style>
  <w:style w:type="table" w:styleId="11">
    <w:name w:val="Table Grid"/>
    <w:basedOn w:val="10"/>
    <w:autoRedefine/>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Hyperlink"/>
    <w:autoRedefine/>
    <w:qFormat/>
    <w:uiPriority w:val="99"/>
    <w:rPr>
      <w:rFonts w:cs="Times New Roman"/>
      <w:color w:val="0000FF"/>
      <w:u w:val="single"/>
    </w:rPr>
  </w:style>
  <w:style w:type="character" w:customStyle="1" w:styleId="14">
    <w:name w:val="标题 2 字符"/>
    <w:link w:val="2"/>
    <w:autoRedefine/>
    <w:semiHidden/>
    <w:qFormat/>
    <w:locked/>
    <w:uiPriority w:val="99"/>
    <w:rPr>
      <w:rFonts w:ascii="Cambria" w:hAnsi="Cambria" w:eastAsia="宋体" w:cs="Times New Roman"/>
      <w:b/>
      <w:sz w:val="32"/>
    </w:rPr>
  </w:style>
  <w:style w:type="character" w:customStyle="1" w:styleId="15">
    <w:name w:val="正文文本缩进 字符"/>
    <w:link w:val="3"/>
    <w:autoRedefine/>
    <w:semiHidden/>
    <w:qFormat/>
    <w:locked/>
    <w:uiPriority w:val="99"/>
    <w:rPr>
      <w:rFonts w:ascii="Calibri" w:hAnsi="Calibri" w:cs="Times New Roman"/>
      <w:sz w:val="24"/>
    </w:rPr>
  </w:style>
  <w:style w:type="character" w:customStyle="1" w:styleId="16">
    <w:name w:val="页脚 字符"/>
    <w:link w:val="6"/>
    <w:autoRedefine/>
    <w:semiHidden/>
    <w:qFormat/>
    <w:locked/>
    <w:uiPriority w:val="99"/>
    <w:rPr>
      <w:rFonts w:ascii="Calibri" w:hAnsi="Calibri" w:cs="Times New Roman"/>
      <w:sz w:val="18"/>
    </w:rPr>
  </w:style>
  <w:style w:type="character" w:customStyle="1" w:styleId="17">
    <w:name w:val="页眉 字符"/>
    <w:link w:val="7"/>
    <w:autoRedefine/>
    <w:qFormat/>
    <w:locked/>
    <w:uiPriority w:val="99"/>
    <w:rPr>
      <w:rFonts w:ascii="Calibri" w:hAnsi="Calibri" w:cs="Times New Roman"/>
      <w:sz w:val="18"/>
    </w:rPr>
  </w:style>
  <w:style w:type="character" w:customStyle="1" w:styleId="18">
    <w:name w:val="批注框文本 字符"/>
    <w:link w:val="5"/>
    <w:autoRedefine/>
    <w:semiHidden/>
    <w:qFormat/>
    <w:uiPriority w:val="99"/>
    <w:rPr>
      <w:rFonts w:ascii="Calibri" w:hAnsi="Calibri"/>
      <w:kern w:val="2"/>
      <w:sz w:val="18"/>
      <w:szCs w:val="18"/>
    </w:rPr>
  </w:style>
  <w:style w:type="paragraph" w:customStyle="1" w:styleId="19">
    <w:name w:val="正文空2格  1."/>
    <w:basedOn w:val="1"/>
    <w:autoRedefine/>
    <w:qFormat/>
    <w:uiPriority w:val="99"/>
    <w:pPr>
      <w:adjustRightInd w:val="0"/>
      <w:ind w:firstLine="480" w:firstLineChars="200"/>
      <w:textAlignment w:val="baseline"/>
    </w:pPr>
    <w:rPr>
      <w:rFonts w:ascii="宋体" w:eastAsia="仿宋" w:cs="宋体"/>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EFB5F-4AFC-4B16-B2F9-6F470E35E79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1021</Words>
  <Characters>5821</Characters>
  <Lines>48</Lines>
  <Paragraphs>13</Paragraphs>
  <TotalTime>124</TotalTime>
  <ScaleCrop>false</ScaleCrop>
  <LinksUpToDate>false</LinksUpToDate>
  <CharactersWithSpaces>6829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2022-08-03T00:42:00Z</dcterms:created>
  <dc:creator>独白</dc:creator>
  <cp:lastModifiedBy>时空连续</cp:lastModifiedBy>
  <cp:lastPrinted>2024-01-16T03:31:00Z</cp:lastPrinted>
  <dcterms:modified xsi:type="dcterms:W3CDTF">2024-01-16T04:03:20Z</dcterms:modified>
  <dc:title>重庆市万州高级中学食堂</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DFECBFC84D5C4F67AA42001D27A78351_13</vt:lpwstr>
  </property>
</Properties>
</file>